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60885334"/>
        <w:docPartObj>
          <w:docPartGallery w:val="Cover Pages"/>
          <w:docPartUnique/>
        </w:docPartObj>
      </w:sdtPr>
      <w:sdtContent>
        <w:p w14:paraId="5291E711" w14:textId="548F901F" w:rsidR="00F8027F" w:rsidRDefault="00F8027F">
          <w:pPr>
            <w:spacing w:after="160" w:line="259" w:lineRule="auto"/>
          </w:pPr>
          <w:r>
            <w:rPr>
              <w:noProof/>
            </w:rPr>
            <mc:AlternateContent>
              <mc:Choice Requires="wps">
                <w:drawing>
                  <wp:anchor distT="0" distB="0" distL="114300" distR="114300" simplePos="0" relativeHeight="251659264" behindDoc="0" locked="0" layoutInCell="1" allowOverlap="1" wp14:anchorId="11F29C94" wp14:editId="186CB66E">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677"/>
                                  <w:gridCol w:w="2079"/>
                                </w:tblGrid>
                                <w:tr w:rsidR="00F8027F" w:rsidRPr="00F8027F" w14:paraId="22E5CD3E" w14:textId="77777777" w:rsidTr="00F8027F">
                                  <w:trPr>
                                    <w:jc w:val="center"/>
                                  </w:trPr>
                                  <w:tc>
                                    <w:tcPr>
                                      <w:tcW w:w="2619" w:type="pct"/>
                                      <w:vAlign w:val="center"/>
                                    </w:tcPr>
                                    <w:p w14:paraId="1D5E9E14" w14:textId="5C939D2A" w:rsidR="00F8027F" w:rsidRDefault="00F8027F">
                                      <w:pPr>
                                        <w:jc w:val="right"/>
                                      </w:pPr>
                                    </w:p>
                                    <w:sdt>
                                      <w:sdtPr>
                                        <w:rPr>
                                          <w:b/>
                                          <w:bCs/>
                                          <w:caps/>
                                          <w:color w:val="191919" w:themeColor="text1" w:themeTint="E6"/>
                                          <w:sz w:val="52"/>
                                          <w:szCs w:val="5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51E3160B" w14:textId="7D0B5477" w:rsidR="00F8027F" w:rsidRPr="00F8027F" w:rsidRDefault="00F8027F" w:rsidP="00F8027F">
                                          <w:pPr>
                                            <w:pStyle w:val="NoSpacing"/>
                                            <w:spacing w:line="312" w:lineRule="auto"/>
                                            <w:jc w:val="center"/>
                                            <w:rPr>
                                              <w:b/>
                                              <w:bCs/>
                                              <w:caps/>
                                              <w:color w:val="191919" w:themeColor="text1" w:themeTint="E6"/>
                                              <w:sz w:val="52"/>
                                              <w:szCs w:val="52"/>
                                            </w:rPr>
                                          </w:pPr>
                                          <w:r w:rsidRPr="00F8027F">
                                            <w:rPr>
                                              <w:b/>
                                              <w:bCs/>
                                              <w:caps/>
                                              <w:color w:val="191919" w:themeColor="text1" w:themeTint="E6"/>
                                              <w:sz w:val="52"/>
                                              <w:szCs w:val="52"/>
                                            </w:rPr>
                                            <w:t>Forest Econometrics</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0FD1875B" w14:textId="1F65467E" w:rsidR="00F8027F" w:rsidRDefault="00F8027F">
                                          <w:pPr>
                                            <w:jc w:val="right"/>
                                            <w:rPr>
                                              <w:sz w:val="24"/>
                                              <w:szCs w:val="24"/>
                                            </w:rPr>
                                          </w:pPr>
                                          <w:r>
                                            <w:rPr>
                                              <w:color w:val="000000" w:themeColor="text1"/>
                                              <w:sz w:val="24"/>
                                              <w:szCs w:val="24"/>
                                            </w:rPr>
                                            <w:t>D&amp;D Larix &amp; Nez Perce Tribe</w:t>
                                          </w:r>
                                        </w:p>
                                      </w:sdtContent>
                                    </w:sdt>
                                  </w:tc>
                                  <w:tc>
                                    <w:tcPr>
                                      <w:tcW w:w="2381" w:type="pct"/>
                                      <w:vAlign w:val="center"/>
                                    </w:tcPr>
                                    <w:p w14:paraId="74425BFD" w14:textId="77777777" w:rsidR="00F8027F" w:rsidRDefault="00F8027F">
                                      <w:pPr>
                                        <w:pStyle w:val="NoSpacing"/>
                                        <w:rPr>
                                          <w:caps/>
                                          <w:color w:val="E97132" w:themeColor="accent2"/>
                                          <w:sz w:val="26"/>
                                          <w:szCs w:val="26"/>
                                        </w:rPr>
                                      </w:pPr>
                                      <w:r>
                                        <w:rPr>
                                          <w:caps/>
                                          <w:color w:val="E97132" w:themeColor="accent2"/>
                                          <w:sz w:val="26"/>
                                          <w:szCs w:val="26"/>
                                        </w:rPr>
                                        <w:t>Abstract</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30CFE003" w14:textId="53B7A5EA" w:rsidR="00F8027F" w:rsidRDefault="00F8027F" w:rsidP="00F8027F">
                                          <w:pPr>
                                            <w:rPr>
                                              <w:color w:val="000000" w:themeColor="text1"/>
                                            </w:rPr>
                                          </w:pPr>
                                          <w:r w:rsidRPr="00F8027F">
                                            <w:rPr>
                                              <w:color w:val="000000" w:themeColor="text1"/>
                                            </w:rPr>
                                            <w:t>This package contains two agreements between the Nez Perce Tribe and D&amp;D Larix, LLC.</w:t>
                                          </w:r>
                                          <w:r>
                                            <w:rPr>
                                              <w:color w:val="000000" w:themeColor="text1"/>
                                            </w:rPr>
                                            <w:t xml:space="preserve"> </w:t>
                                          </w:r>
                                          <w:r w:rsidRPr="00F8027F">
                                            <w:rPr>
                                              <w:color w:val="000000" w:themeColor="text1"/>
                                            </w:rPr>
                                            <w:t>The Professional Services Agreement (PSA) establishes consulting and advisory services, rates, and confidentiality protections.</w:t>
                                          </w:r>
                                          <w:r>
                                            <w:rPr>
                                              <w:color w:val="000000" w:themeColor="text1"/>
                                            </w:rPr>
                                            <w:t xml:space="preserve"> </w:t>
                                          </w:r>
                                          <w:r w:rsidRPr="00F8027F">
                                            <w:rPr>
                                              <w:color w:val="000000" w:themeColor="text1"/>
                                            </w:rPr>
                                            <w:t>The FRASS SaaS Master Agreement licenses the FRASS platform for Tribal forestlands, with an optional Good Neighbor Authority extension.</w:t>
                                          </w:r>
                                          <w:r>
                                            <w:rPr>
                                              <w:color w:val="000000" w:themeColor="text1"/>
                                            </w:rPr>
                                            <w:t xml:space="preserve"> </w:t>
                                          </w:r>
                                          <w:r w:rsidRPr="00F8027F">
                                            <w:rPr>
                                              <w:color w:val="000000" w:themeColor="text1"/>
                                            </w:rPr>
                                            <w:t>Together, these agreements provide expert support and secure software tools for sustainable forest management while preserving Tribal sovereignty and Larix intellectual property.</w:t>
                                          </w:r>
                                        </w:p>
                                      </w:sdtContent>
                                    </w:sdt>
                                    <w:sdt>
                                      <w:sdtPr>
                                        <w:rPr>
                                          <w:color w:val="E97132" w:themeColor="accent2"/>
                                          <w:sz w:val="26"/>
                                          <w:szCs w:val="26"/>
                                          <w:lang w:val="de-DE"/>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31D1AA88" w14:textId="0247F2A2" w:rsidR="00F8027F" w:rsidRPr="00F8027F" w:rsidRDefault="00F8027F">
                                          <w:pPr>
                                            <w:pStyle w:val="NoSpacing"/>
                                            <w:rPr>
                                              <w:color w:val="E97132" w:themeColor="accent2"/>
                                              <w:sz w:val="26"/>
                                              <w:szCs w:val="26"/>
                                              <w:lang w:val="de-DE"/>
                                            </w:rPr>
                                          </w:pPr>
                                          <w:r w:rsidRPr="00F8027F">
                                            <w:rPr>
                                              <w:color w:val="E97132" w:themeColor="accent2"/>
                                              <w:sz w:val="26"/>
                                              <w:szCs w:val="26"/>
                                              <w:lang w:val="de-DE"/>
                                            </w:rPr>
                                            <w:t>Schlosser, William</w:t>
                                          </w:r>
                                        </w:p>
                                      </w:sdtContent>
                                    </w:sdt>
                                    <w:p w14:paraId="5387FC45" w14:textId="41F4FDF1" w:rsidR="00F8027F" w:rsidRPr="00F8027F" w:rsidRDefault="00F8027F">
                                      <w:pPr>
                                        <w:pStyle w:val="NoSpacing"/>
                                        <w:rPr>
                                          <w:lang w:val="de-DE"/>
                                        </w:rPr>
                                      </w:pPr>
                                      <w:sdt>
                                        <w:sdtPr>
                                          <w:rPr>
                                            <w:color w:val="0E2841" w:themeColor="text2"/>
                                            <w:lang w:val="de-DE"/>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Pr="00F8027F">
                                            <w:rPr>
                                              <w:color w:val="0E2841" w:themeColor="text2"/>
                                              <w:lang w:val="de-DE"/>
                                            </w:rPr>
                                            <w:t xml:space="preserve">D&amp;D </w:t>
                                          </w:r>
                                          <w:r>
                                            <w:rPr>
                                              <w:color w:val="0E2841" w:themeColor="text2"/>
                                              <w:lang w:val="de-DE"/>
                                            </w:rPr>
                                            <w:t>Larix, LLC</w:t>
                                          </w:r>
                                        </w:sdtContent>
                                      </w:sdt>
                                    </w:p>
                                  </w:tc>
                                </w:tr>
                              </w:tbl>
                              <w:p w14:paraId="64FF85C2" w14:textId="2601294E" w:rsidR="00F8027F" w:rsidRPr="00F8027F" w:rsidRDefault="00F8027F">
                                <w:pPr>
                                  <w:rPr>
                                    <w:lang w:val="de-DE"/>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11F29C94"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4993"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677"/>
                            <w:gridCol w:w="2079"/>
                          </w:tblGrid>
                          <w:tr w:rsidR="00F8027F" w:rsidRPr="00F8027F" w14:paraId="22E5CD3E" w14:textId="77777777" w:rsidTr="00F8027F">
                            <w:trPr>
                              <w:jc w:val="center"/>
                            </w:trPr>
                            <w:tc>
                              <w:tcPr>
                                <w:tcW w:w="2619" w:type="pct"/>
                                <w:vAlign w:val="center"/>
                              </w:tcPr>
                              <w:p w14:paraId="1D5E9E14" w14:textId="5C939D2A" w:rsidR="00F8027F" w:rsidRDefault="00F8027F">
                                <w:pPr>
                                  <w:jc w:val="right"/>
                                </w:pPr>
                              </w:p>
                              <w:sdt>
                                <w:sdtPr>
                                  <w:rPr>
                                    <w:b/>
                                    <w:bCs/>
                                    <w:caps/>
                                    <w:color w:val="191919" w:themeColor="text1" w:themeTint="E6"/>
                                    <w:sz w:val="52"/>
                                    <w:szCs w:val="5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51E3160B" w14:textId="7D0B5477" w:rsidR="00F8027F" w:rsidRPr="00F8027F" w:rsidRDefault="00F8027F" w:rsidP="00F8027F">
                                    <w:pPr>
                                      <w:pStyle w:val="NoSpacing"/>
                                      <w:spacing w:line="312" w:lineRule="auto"/>
                                      <w:jc w:val="center"/>
                                      <w:rPr>
                                        <w:b/>
                                        <w:bCs/>
                                        <w:caps/>
                                        <w:color w:val="191919" w:themeColor="text1" w:themeTint="E6"/>
                                        <w:sz w:val="52"/>
                                        <w:szCs w:val="52"/>
                                      </w:rPr>
                                    </w:pPr>
                                    <w:r w:rsidRPr="00F8027F">
                                      <w:rPr>
                                        <w:b/>
                                        <w:bCs/>
                                        <w:caps/>
                                        <w:color w:val="191919" w:themeColor="text1" w:themeTint="E6"/>
                                        <w:sz w:val="52"/>
                                        <w:szCs w:val="52"/>
                                      </w:rPr>
                                      <w:t>Forest Econometrics</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0FD1875B" w14:textId="1F65467E" w:rsidR="00F8027F" w:rsidRDefault="00F8027F">
                                    <w:pPr>
                                      <w:jc w:val="right"/>
                                      <w:rPr>
                                        <w:sz w:val="24"/>
                                        <w:szCs w:val="24"/>
                                      </w:rPr>
                                    </w:pPr>
                                    <w:r>
                                      <w:rPr>
                                        <w:color w:val="000000" w:themeColor="text1"/>
                                        <w:sz w:val="24"/>
                                        <w:szCs w:val="24"/>
                                      </w:rPr>
                                      <w:t>D&amp;D Larix &amp; Nez Perce Tribe</w:t>
                                    </w:r>
                                  </w:p>
                                </w:sdtContent>
                              </w:sdt>
                            </w:tc>
                            <w:tc>
                              <w:tcPr>
                                <w:tcW w:w="2381" w:type="pct"/>
                                <w:vAlign w:val="center"/>
                              </w:tcPr>
                              <w:p w14:paraId="74425BFD" w14:textId="77777777" w:rsidR="00F8027F" w:rsidRDefault="00F8027F">
                                <w:pPr>
                                  <w:pStyle w:val="NoSpacing"/>
                                  <w:rPr>
                                    <w:caps/>
                                    <w:color w:val="E97132" w:themeColor="accent2"/>
                                    <w:sz w:val="26"/>
                                    <w:szCs w:val="26"/>
                                  </w:rPr>
                                </w:pPr>
                                <w:r>
                                  <w:rPr>
                                    <w:caps/>
                                    <w:color w:val="E97132" w:themeColor="accent2"/>
                                    <w:sz w:val="26"/>
                                    <w:szCs w:val="26"/>
                                  </w:rPr>
                                  <w:t>Abstract</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30CFE003" w14:textId="53B7A5EA" w:rsidR="00F8027F" w:rsidRDefault="00F8027F" w:rsidP="00F8027F">
                                    <w:pPr>
                                      <w:rPr>
                                        <w:color w:val="000000" w:themeColor="text1"/>
                                      </w:rPr>
                                    </w:pPr>
                                    <w:r w:rsidRPr="00F8027F">
                                      <w:rPr>
                                        <w:color w:val="000000" w:themeColor="text1"/>
                                      </w:rPr>
                                      <w:t>This package contains two agreements between the Nez Perce Tribe and D&amp;D Larix, LLC.</w:t>
                                    </w:r>
                                    <w:r>
                                      <w:rPr>
                                        <w:color w:val="000000" w:themeColor="text1"/>
                                      </w:rPr>
                                      <w:t xml:space="preserve"> </w:t>
                                    </w:r>
                                    <w:r w:rsidRPr="00F8027F">
                                      <w:rPr>
                                        <w:color w:val="000000" w:themeColor="text1"/>
                                      </w:rPr>
                                      <w:t>The Professional Services Agreement (PSA) establishes consulting and advisory services, rates, and confidentiality protections.</w:t>
                                    </w:r>
                                    <w:r>
                                      <w:rPr>
                                        <w:color w:val="000000" w:themeColor="text1"/>
                                      </w:rPr>
                                      <w:t xml:space="preserve"> </w:t>
                                    </w:r>
                                    <w:r w:rsidRPr="00F8027F">
                                      <w:rPr>
                                        <w:color w:val="000000" w:themeColor="text1"/>
                                      </w:rPr>
                                      <w:t>The FRASS SaaS Master Agreement licenses the FRASS platform for Tribal forestlands, with an optional Good Neighbor Authority extension.</w:t>
                                    </w:r>
                                    <w:r>
                                      <w:rPr>
                                        <w:color w:val="000000" w:themeColor="text1"/>
                                      </w:rPr>
                                      <w:t xml:space="preserve"> </w:t>
                                    </w:r>
                                    <w:r w:rsidRPr="00F8027F">
                                      <w:rPr>
                                        <w:color w:val="000000" w:themeColor="text1"/>
                                      </w:rPr>
                                      <w:t>Together, these agreements provide expert support and secure software tools for sustainable forest management while preserving Tribal sovereignty and Larix intellectual property.</w:t>
                                    </w:r>
                                  </w:p>
                                </w:sdtContent>
                              </w:sdt>
                              <w:sdt>
                                <w:sdtPr>
                                  <w:rPr>
                                    <w:color w:val="E97132" w:themeColor="accent2"/>
                                    <w:sz w:val="26"/>
                                    <w:szCs w:val="26"/>
                                    <w:lang w:val="de-DE"/>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31D1AA88" w14:textId="0247F2A2" w:rsidR="00F8027F" w:rsidRPr="00F8027F" w:rsidRDefault="00F8027F">
                                    <w:pPr>
                                      <w:pStyle w:val="NoSpacing"/>
                                      <w:rPr>
                                        <w:color w:val="E97132" w:themeColor="accent2"/>
                                        <w:sz w:val="26"/>
                                        <w:szCs w:val="26"/>
                                        <w:lang w:val="de-DE"/>
                                      </w:rPr>
                                    </w:pPr>
                                    <w:r w:rsidRPr="00F8027F">
                                      <w:rPr>
                                        <w:color w:val="E97132" w:themeColor="accent2"/>
                                        <w:sz w:val="26"/>
                                        <w:szCs w:val="26"/>
                                        <w:lang w:val="de-DE"/>
                                      </w:rPr>
                                      <w:t>Schlosser, William</w:t>
                                    </w:r>
                                  </w:p>
                                </w:sdtContent>
                              </w:sdt>
                              <w:p w14:paraId="5387FC45" w14:textId="41F4FDF1" w:rsidR="00F8027F" w:rsidRPr="00F8027F" w:rsidRDefault="00F8027F">
                                <w:pPr>
                                  <w:pStyle w:val="NoSpacing"/>
                                  <w:rPr>
                                    <w:lang w:val="de-DE"/>
                                  </w:rPr>
                                </w:pPr>
                                <w:sdt>
                                  <w:sdtPr>
                                    <w:rPr>
                                      <w:color w:val="0E2841" w:themeColor="text2"/>
                                      <w:lang w:val="de-DE"/>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Pr="00F8027F">
                                      <w:rPr>
                                        <w:color w:val="0E2841" w:themeColor="text2"/>
                                        <w:lang w:val="de-DE"/>
                                      </w:rPr>
                                      <w:t xml:space="preserve">D&amp;D </w:t>
                                    </w:r>
                                    <w:r>
                                      <w:rPr>
                                        <w:color w:val="0E2841" w:themeColor="text2"/>
                                        <w:lang w:val="de-DE"/>
                                      </w:rPr>
                                      <w:t>Larix, LLC</w:t>
                                    </w:r>
                                  </w:sdtContent>
                                </w:sdt>
                              </w:p>
                            </w:tc>
                          </w:tr>
                        </w:tbl>
                        <w:p w14:paraId="64FF85C2" w14:textId="2601294E" w:rsidR="00F8027F" w:rsidRPr="00F8027F" w:rsidRDefault="00F8027F">
                          <w:pPr>
                            <w:rPr>
                              <w:lang w:val="de-DE"/>
                            </w:rPr>
                          </w:pPr>
                        </w:p>
                      </w:txbxContent>
                    </v:textbox>
                    <w10:wrap anchorx="page" anchory="page"/>
                  </v:shape>
                </w:pict>
              </mc:Fallback>
            </mc:AlternateContent>
          </w:r>
          <w:r>
            <w:br w:type="page"/>
          </w:r>
        </w:p>
      </w:sdtContent>
    </w:sdt>
    <w:p w14:paraId="687B29B0" w14:textId="70E31462" w:rsidR="00F8027F" w:rsidRDefault="00F8027F" w:rsidP="00F8027F">
      <w:pPr>
        <w:pStyle w:val="Title"/>
      </w:pPr>
      <w:r>
        <w:lastRenderedPageBreak/>
        <w:t>FRASS SaaS Master Agreement</w:t>
      </w:r>
    </w:p>
    <w:p w14:paraId="57FB2A8A" w14:textId="77777777" w:rsidR="00F8027F" w:rsidRDefault="00F8027F" w:rsidP="00F8027F">
      <w:r>
        <w:t>This Master Agreement establishes the framework for the provision of the Forest Resource Analysis System Software (FRASS) by Larix to the Tribe. Exhibits A, B, and C provide definitions, subscription fees, and license schedules. Exhibit C-1 governs the Tribal-only FRASS account. Exhibit C-2 is optional and only applies if separately executed to extend FRASS use to U.S. Forest Service (USFS) lands under Good Neighbor Authority (GNA) or other cooperative agreements.</w:t>
      </w:r>
    </w:p>
    <w:p w14:paraId="599BD5A9" w14:textId="77777777" w:rsidR="00F8027F" w:rsidRDefault="00F8027F" w:rsidP="00F8027F">
      <w:r>
        <w:br w:type="page"/>
      </w:r>
    </w:p>
    <w:p w14:paraId="4A6092F4" w14:textId="77777777" w:rsidR="00F8027F" w:rsidRDefault="00F8027F" w:rsidP="00F8027F">
      <w:pPr>
        <w:pStyle w:val="Heading1"/>
      </w:pPr>
      <w:r>
        <w:lastRenderedPageBreak/>
        <w:t>Exhibit A – Definitions</w:t>
      </w:r>
    </w:p>
    <w:p w14:paraId="75F27D51" w14:textId="77777777" w:rsidR="00F8027F" w:rsidRDefault="00F8027F" w:rsidP="00F8027F">
      <w:r>
        <w:t>Key definitions used throughout this Agreement include:</w:t>
      </w:r>
    </w:p>
    <w:p w14:paraId="72BE9518" w14:textId="0C70698D" w:rsidR="00F8027F" w:rsidRDefault="00F8027F" w:rsidP="00F8027F">
      <w:pPr>
        <w:pStyle w:val="ListBullet"/>
        <w:tabs>
          <w:tab w:val="num" w:pos="360"/>
        </w:tabs>
        <w:ind w:left="360" w:hanging="360"/>
      </w:pPr>
      <w:r w:rsidRPr="00AA54A0">
        <w:rPr>
          <w:b/>
          <w:bCs/>
        </w:rPr>
        <w:t>Tribe:</w:t>
      </w:r>
      <w:r>
        <w:t xml:space="preserve"> The subscribing Tribal Nation entering into this Agreement with Larix.</w:t>
      </w:r>
    </w:p>
    <w:p w14:paraId="146A9F8D" w14:textId="12C86FB0" w:rsidR="00F8027F" w:rsidRDefault="00F8027F" w:rsidP="00F8027F">
      <w:pPr>
        <w:pStyle w:val="ListBullet"/>
        <w:tabs>
          <w:tab w:val="num" w:pos="360"/>
        </w:tabs>
        <w:ind w:left="360" w:hanging="360"/>
      </w:pPr>
      <w:r w:rsidRPr="00AA54A0">
        <w:rPr>
          <w:b/>
          <w:bCs/>
        </w:rPr>
        <w:t>Larix:</w:t>
      </w:r>
      <w:r>
        <w:t xml:space="preserve"> D&amp;D Larix, LLC, the provider of FRASS.</w:t>
      </w:r>
    </w:p>
    <w:p w14:paraId="59779201" w14:textId="50E2B1A0" w:rsidR="00F8027F" w:rsidRDefault="00F8027F" w:rsidP="00F8027F">
      <w:pPr>
        <w:pStyle w:val="ListBullet"/>
        <w:tabs>
          <w:tab w:val="num" w:pos="360"/>
        </w:tabs>
        <w:ind w:left="360" w:hanging="360"/>
      </w:pPr>
      <w:r w:rsidRPr="00AA54A0">
        <w:rPr>
          <w:b/>
          <w:bCs/>
        </w:rPr>
        <w:t>FRASS:</w:t>
      </w:r>
      <w:r>
        <w:t xml:space="preserve"> Forest Resource Analysis System Software.</w:t>
      </w:r>
    </w:p>
    <w:p w14:paraId="5B290987" w14:textId="5DED25A0" w:rsidR="00F8027F" w:rsidRDefault="00F8027F" w:rsidP="00F8027F">
      <w:pPr>
        <w:pStyle w:val="ListBullet"/>
        <w:tabs>
          <w:tab w:val="num" w:pos="360"/>
        </w:tabs>
        <w:ind w:left="360" w:hanging="360"/>
      </w:pPr>
      <w:r w:rsidRPr="00AA54A0">
        <w:rPr>
          <w:b/>
          <w:bCs/>
        </w:rPr>
        <w:t>Tribal Data:</w:t>
      </w:r>
      <w:r>
        <w:t xml:space="preserve"> All data originating with or provided by the Tribe for use in FRASS.</w:t>
      </w:r>
    </w:p>
    <w:p w14:paraId="505F5FBA" w14:textId="5CBB1129" w:rsidR="00F8027F" w:rsidRDefault="00F8027F" w:rsidP="00F8027F">
      <w:pPr>
        <w:pStyle w:val="ListBullet"/>
        <w:tabs>
          <w:tab w:val="num" w:pos="360"/>
        </w:tabs>
        <w:ind w:left="360" w:hanging="360"/>
      </w:pPr>
      <w:r w:rsidRPr="00AA54A0">
        <w:rPr>
          <w:b/>
          <w:bCs/>
        </w:rPr>
        <w:t>Tribal Outputs:</w:t>
      </w:r>
      <w:r>
        <w:t xml:space="preserve"> All reports, analyses, and results generated in FRASS from Tribal Data.</w:t>
      </w:r>
    </w:p>
    <w:p w14:paraId="75E83AAF" w14:textId="5EB48000" w:rsidR="00F8027F" w:rsidRDefault="00F8027F" w:rsidP="00F8027F">
      <w:pPr>
        <w:pStyle w:val="ListBullet"/>
        <w:tabs>
          <w:tab w:val="num" w:pos="360"/>
        </w:tabs>
        <w:ind w:left="360" w:hanging="360"/>
      </w:pPr>
      <w:r w:rsidRPr="00AA54A0">
        <w:rPr>
          <w:b/>
          <w:bCs/>
        </w:rPr>
        <w:t>Larix IP:</w:t>
      </w:r>
      <w:r>
        <w:t xml:space="preserve"> Proprietary methodologies, algorithms, and integrations used in FRASS.</w:t>
      </w:r>
    </w:p>
    <w:p w14:paraId="69203CCA" w14:textId="74D923B0" w:rsidR="00F8027F" w:rsidRDefault="00F8027F" w:rsidP="00F8027F">
      <w:pPr>
        <w:pStyle w:val="ListBullet"/>
        <w:tabs>
          <w:tab w:val="num" w:pos="360"/>
        </w:tabs>
        <w:ind w:left="360" w:hanging="360"/>
      </w:pPr>
      <w:r w:rsidRPr="00AA54A0">
        <w:rPr>
          <w:b/>
          <w:bCs/>
        </w:rPr>
        <w:t>Subscription:</w:t>
      </w:r>
      <w:r>
        <w:t xml:space="preserve"> The paid license period defined in Exhibit B.</w:t>
      </w:r>
    </w:p>
    <w:p w14:paraId="4C73919A" w14:textId="77777777" w:rsidR="00F8027F" w:rsidRDefault="00F8027F" w:rsidP="00F8027F"/>
    <w:p w14:paraId="77274D74" w14:textId="77777777" w:rsidR="00AA54A0" w:rsidRPr="00AA54A0" w:rsidRDefault="00AA54A0" w:rsidP="000C7EE7">
      <w:pPr>
        <w:pStyle w:val="Heading1"/>
      </w:pPr>
      <w:r w:rsidRPr="00AA54A0">
        <w:t>Acronyms</w:t>
      </w:r>
    </w:p>
    <w:p w14:paraId="39D35E0B" w14:textId="77777777" w:rsidR="00AA54A0" w:rsidRPr="00AA54A0" w:rsidRDefault="00AA54A0" w:rsidP="00AA54A0">
      <w:pPr>
        <w:numPr>
          <w:ilvl w:val="0"/>
          <w:numId w:val="3"/>
        </w:numPr>
        <w:spacing w:after="0" w:line="240" w:lineRule="auto"/>
      </w:pPr>
      <w:r w:rsidRPr="00AA54A0">
        <w:rPr>
          <w:b/>
          <w:bCs/>
        </w:rPr>
        <w:t>AAA</w:t>
      </w:r>
      <w:r w:rsidRPr="00AA54A0">
        <w:t xml:space="preserve"> – American Arbitration Association</w:t>
      </w:r>
    </w:p>
    <w:p w14:paraId="7CCB8C0E" w14:textId="77777777" w:rsidR="00AA54A0" w:rsidRPr="00AA54A0" w:rsidRDefault="00AA54A0" w:rsidP="00AA54A0">
      <w:pPr>
        <w:numPr>
          <w:ilvl w:val="0"/>
          <w:numId w:val="3"/>
        </w:numPr>
        <w:spacing w:after="0" w:line="240" w:lineRule="auto"/>
      </w:pPr>
      <w:r w:rsidRPr="00AA54A0">
        <w:rPr>
          <w:b/>
          <w:bCs/>
        </w:rPr>
        <w:t>CFV</w:t>
      </w:r>
      <w:r w:rsidRPr="00AA54A0">
        <w:t xml:space="preserve"> – Cubic Foot Volume</w:t>
      </w:r>
    </w:p>
    <w:p w14:paraId="27C900E7" w14:textId="77777777" w:rsidR="00AA54A0" w:rsidRPr="00AA54A0" w:rsidRDefault="00AA54A0" w:rsidP="00AA54A0">
      <w:pPr>
        <w:numPr>
          <w:ilvl w:val="0"/>
          <w:numId w:val="3"/>
        </w:numPr>
        <w:spacing w:after="0" w:line="240" w:lineRule="auto"/>
      </w:pPr>
      <w:r w:rsidRPr="00AA54A0">
        <w:rPr>
          <w:b/>
          <w:bCs/>
        </w:rPr>
        <w:t>CR</w:t>
      </w:r>
      <w:r w:rsidRPr="00AA54A0">
        <w:t xml:space="preserve"> – Crown Ratio</w:t>
      </w:r>
    </w:p>
    <w:p w14:paraId="653475A8" w14:textId="77777777" w:rsidR="00AA54A0" w:rsidRPr="00AA54A0" w:rsidRDefault="00AA54A0" w:rsidP="00AA54A0">
      <w:pPr>
        <w:numPr>
          <w:ilvl w:val="0"/>
          <w:numId w:val="3"/>
        </w:numPr>
        <w:spacing w:after="0" w:line="240" w:lineRule="auto"/>
      </w:pPr>
      <w:r w:rsidRPr="00AA54A0">
        <w:rPr>
          <w:b/>
          <w:bCs/>
        </w:rPr>
        <w:t>DBH</w:t>
      </w:r>
      <w:r w:rsidRPr="00AA54A0">
        <w:t xml:space="preserve"> – Diameter at Breast Height</w:t>
      </w:r>
    </w:p>
    <w:p w14:paraId="2892A2C5" w14:textId="77777777" w:rsidR="00AA54A0" w:rsidRPr="00AA54A0" w:rsidRDefault="00AA54A0" w:rsidP="00AA54A0">
      <w:pPr>
        <w:numPr>
          <w:ilvl w:val="0"/>
          <w:numId w:val="3"/>
        </w:numPr>
        <w:spacing w:after="0" w:line="240" w:lineRule="auto"/>
      </w:pPr>
      <w:r w:rsidRPr="00AA54A0">
        <w:rPr>
          <w:b/>
          <w:bCs/>
        </w:rPr>
        <w:t>DEM</w:t>
      </w:r>
      <w:r w:rsidRPr="00AA54A0">
        <w:t xml:space="preserve"> – Digital Elevation Model</w:t>
      </w:r>
    </w:p>
    <w:p w14:paraId="1C7B3942" w14:textId="77777777" w:rsidR="00AA54A0" w:rsidRPr="00AA54A0" w:rsidRDefault="00AA54A0" w:rsidP="00AA54A0">
      <w:pPr>
        <w:numPr>
          <w:ilvl w:val="0"/>
          <w:numId w:val="3"/>
        </w:numPr>
        <w:spacing w:after="0" w:line="240" w:lineRule="auto"/>
      </w:pPr>
      <w:r w:rsidRPr="00AA54A0">
        <w:rPr>
          <w:b/>
          <w:bCs/>
        </w:rPr>
        <w:t>DOB</w:t>
      </w:r>
      <w:r w:rsidRPr="00AA54A0">
        <w:t xml:space="preserve"> – Diameter Outside Bark</w:t>
      </w:r>
    </w:p>
    <w:p w14:paraId="3E505CB6" w14:textId="77777777" w:rsidR="00AA54A0" w:rsidRPr="00AA54A0" w:rsidRDefault="00AA54A0" w:rsidP="00AA54A0">
      <w:pPr>
        <w:numPr>
          <w:ilvl w:val="0"/>
          <w:numId w:val="3"/>
        </w:numPr>
        <w:spacing w:after="0" w:line="240" w:lineRule="auto"/>
      </w:pPr>
      <w:r w:rsidRPr="00AA54A0">
        <w:rPr>
          <w:b/>
          <w:bCs/>
        </w:rPr>
        <w:t>DIB</w:t>
      </w:r>
      <w:r w:rsidRPr="00AA54A0">
        <w:t xml:space="preserve"> – Diameter Inside Bark</w:t>
      </w:r>
    </w:p>
    <w:p w14:paraId="2C0193C0" w14:textId="77777777" w:rsidR="00AA54A0" w:rsidRPr="00AA54A0" w:rsidRDefault="00AA54A0" w:rsidP="00AA54A0">
      <w:pPr>
        <w:numPr>
          <w:ilvl w:val="0"/>
          <w:numId w:val="3"/>
        </w:numPr>
        <w:spacing w:after="0" w:line="240" w:lineRule="auto"/>
      </w:pPr>
      <w:r w:rsidRPr="00AA54A0">
        <w:rPr>
          <w:b/>
          <w:bCs/>
        </w:rPr>
        <w:t>FVS</w:t>
      </w:r>
      <w:r w:rsidRPr="00AA54A0">
        <w:t xml:space="preserve"> – Forest Vegetation Simulator (a.k.a. Prognosis Model)</w:t>
      </w:r>
    </w:p>
    <w:p w14:paraId="538DFA3A" w14:textId="77777777" w:rsidR="00AA54A0" w:rsidRPr="00AA54A0" w:rsidRDefault="00AA54A0" w:rsidP="00AA54A0">
      <w:pPr>
        <w:numPr>
          <w:ilvl w:val="0"/>
          <w:numId w:val="3"/>
        </w:numPr>
        <w:spacing w:after="0" w:line="240" w:lineRule="auto"/>
      </w:pPr>
      <w:r w:rsidRPr="00AA54A0">
        <w:rPr>
          <w:b/>
          <w:bCs/>
        </w:rPr>
        <w:t>FRASS</w:t>
      </w:r>
      <w:r w:rsidRPr="00AA54A0">
        <w:t xml:space="preserve"> – Forest Resource Analysis System Software</w:t>
      </w:r>
    </w:p>
    <w:p w14:paraId="08C555DF" w14:textId="77777777" w:rsidR="00AA54A0" w:rsidRPr="00AA54A0" w:rsidRDefault="00AA54A0" w:rsidP="00AA54A0">
      <w:pPr>
        <w:numPr>
          <w:ilvl w:val="0"/>
          <w:numId w:val="3"/>
        </w:numPr>
        <w:spacing w:after="0" w:line="240" w:lineRule="auto"/>
      </w:pPr>
      <w:r w:rsidRPr="00AA54A0">
        <w:rPr>
          <w:b/>
          <w:bCs/>
        </w:rPr>
        <w:t>FOIA</w:t>
      </w:r>
      <w:r w:rsidRPr="00AA54A0">
        <w:t xml:space="preserve"> – Freedom of Information Act</w:t>
      </w:r>
    </w:p>
    <w:p w14:paraId="157BF47A" w14:textId="77777777" w:rsidR="00AA54A0" w:rsidRPr="00AA54A0" w:rsidRDefault="00AA54A0" w:rsidP="00AA54A0">
      <w:pPr>
        <w:numPr>
          <w:ilvl w:val="0"/>
          <w:numId w:val="3"/>
        </w:numPr>
        <w:spacing w:after="0" w:line="240" w:lineRule="auto"/>
      </w:pPr>
      <w:r w:rsidRPr="00AA54A0">
        <w:rPr>
          <w:b/>
          <w:bCs/>
        </w:rPr>
        <w:t>GNA</w:t>
      </w:r>
      <w:r w:rsidRPr="00AA54A0">
        <w:t xml:space="preserve"> – Good Neighbor Authority</w:t>
      </w:r>
    </w:p>
    <w:p w14:paraId="4F5EA318" w14:textId="77777777" w:rsidR="00AA54A0" w:rsidRPr="00AA54A0" w:rsidRDefault="00AA54A0" w:rsidP="00AA54A0">
      <w:pPr>
        <w:numPr>
          <w:ilvl w:val="0"/>
          <w:numId w:val="3"/>
        </w:numPr>
        <w:spacing w:after="0" w:line="240" w:lineRule="auto"/>
      </w:pPr>
      <w:r w:rsidRPr="00AA54A0">
        <w:rPr>
          <w:b/>
          <w:bCs/>
        </w:rPr>
        <w:t>GIS</w:t>
      </w:r>
      <w:r w:rsidRPr="00AA54A0">
        <w:t xml:space="preserve"> – Geographic Information System</w:t>
      </w:r>
    </w:p>
    <w:p w14:paraId="7CA3A116" w14:textId="77777777" w:rsidR="00AA54A0" w:rsidRPr="00AA54A0" w:rsidRDefault="00AA54A0" w:rsidP="00AA54A0">
      <w:pPr>
        <w:numPr>
          <w:ilvl w:val="0"/>
          <w:numId w:val="3"/>
        </w:numPr>
        <w:spacing w:after="0" w:line="240" w:lineRule="auto"/>
      </w:pPr>
      <w:r w:rsidRPr="00AA54A0">
        <w:rPr>
          <w:b/>
          <w:bCs/>
        </w:rPr>
        <w:t>GSA</w:t>
      </w:r>
      <w:r w:rsidRPr="00AA54A0">
        <w:t xml:space="preserve"> – U.S. General Services Administration (per diem rates)</w:t>
      </w:r>
    </w:p>
    <w:p w14:paraId="2C67D33D" w14:textId="77777777" w:rsidR="00AA54A0" w:rsidRPr="00AA54A0" w:rsidRDefault="00AA54A0" w:rsidP="00AA54A0">
      <w:pPr>
        <w:numPr>
          <w:ilvl w:val="0"/>
          <w:numId w:val="3"/>
        </w:numPr>
        <w:spacing w:after="0" w:line="240" w:lineRule="auto"/>
      </w:pPr>
      <w:r w:rsidRPr="00AA54A0">
        <w:rPr>
          <w:b/>
          <w:bCs/>
        </w:rPr>
        <w:t>IRS</w:t>
      </w:r>
      <w:r w:rsidRPr="00AA54A0">
        <w:t xml:space="preserve"> – Internal Revenue Service (mileage rates)</w:t>
      </w:r>
    </w:p>
    <w:p w14:paraId="261F8395" w14:textId="77777777" w:rsidR="00AA54A0" w:rsidRPr="00AA54A0" w:rsidRDefault="00AA54A0" w:rsidP="00AA54A0">
      <w:pPr>
        <w:numPr>
          <w:ilvl w:val="0"/>
          <w:numId w:val="3"/>
        </w:numPr>
        <w:spacing w:after="0" w:line="240" w:lineRule="auto"/>
      </w:pPr>
      <w:r w:rsidRPr="00AA54A0">
        <w:rPr>
          <w:b/>
          <w:bCs/>
        </w:rPr>
        <w:t>IP</w:t>
      </w:r>
      <w:r w:rsidRPr="00AA54A0">
        <w:t xml:space="preserve"> – Intellectual Property</w:t>
      </w:r>
    </w:p>
    <w:p w14:paraId="2207BC5A" w14:textId="77777777" w:rsidR="00AA54A0" w:rsidRPr="00AA54A0" w:rsidRDefault="00AA54A0" w:rsidP="00AA54A0">
      <w:pPr>
        <w:numPr>
          <w:ilvl w:val="0"/>
          <w:numId w:val="3"/>
        </w:numPr>
        <w:spacing w:after="0" w:line="240" w:lineRule="auto"/>
      </w:pPr>
      <w:r w:rsidRPr="00AA54A0">
        <w:rPr>
          <w:b/>
          <w:bCs/>
        </w:rPr>
        <w:t>JAMS</w:t>
      </w:r>
      <w:r w:rsidRPr="00AA54A0">
        <w:t xml:space="preserve"> – Judicial Arbitration and Mediation Services</w:t>
      </w:r>
    </w:p>
    <w:p w14:paraId="1DD19EA4" w14:textId="77777777" w:rsidR="00AA54A0" w:rsidRPr="00AA54A0" w:rsidRDefault="00AA54A0" w:rsidP="00AA54A0">
      <w:pPr>
        <w:numPr>
          <w:ilvl w:val="0"/>
          <w:numId w:val="3"/>
        </w:numPr>
        <w:spacing w:after="0" w:line="240" w:lineRule="auto"/>
      </w:pPr>
      <w:r w:rsidRPr="00AA54A0">
        <w:rPr>
          <w:b/>
          <w:bCs/>
        </w:rPr>
        <w:t>MCW</w:t>
      </w:r>
      <w:r w:rsidRPr="00AA54A0">
        <w:t xml:space="preserve"> – Cubic Foot Volume calculated by FVS (“Merchantable Cubic Wood”)</w:t>
      </w:r>
    </w:p>
    <w:p w14:paraId="0DBFBA2B" w14:textId="77777777" w:rsidR="00AA54A0" w:rsidRPr="00AA54A0" w:rsidRDefault="00AA54A0" w:rsidP="00AA54A0">
      <w:pPr>
        <w:numPr>
          <w:ilvl w:val="0"/>
          <w:numId w:val="3"/>
        </w:numPr>
        <w:spacing w:after="0" w:line="240" w:lineRule="auto"/>
      </w:pPr>
      <w:r w:rsidRPr="00AA54A0">
        <w:rPr>
          <w:b/>
          <w:bCs/>
        </w:rPr>
        <w:t>NPT / NPTEC</w:t>
      </w:r>
      <w:r w:rsidRPr="00AA54A0">
        <w:t xml:space="preserve"> – Nez Perce Tribe / Nez Perce Tribal Executive Committee</w:t>
      </w:r>
    </w:p>
    <w:p w14:paraId="0F55CD21" w14:textId="77777777" w:rsidR="00AA54A0" w:rsidRPr="00AA54A0" w:rsidRDefault="00AA54A0" w:rsidP="00AA54A0">
      <w:pPr>
        <w:numPr>
          <w:ilvl w:val="0"/>
          <w:numId w:val="3"/>
        </w:numPr>
        <w:spacing w:after="0" w:line="240" w:lineRule="auto"/>
      </w:pPr>
      <w:r w:rsidRPr="00AA54A0">
        <w:rPr>
          <w:b/>
          <w:bCs/>
        </w:rPr>
        <w:t>PSA</w:t>
      </w:r>
      <w:r w:rsidRPr="00AA54A0">
        <w:t xml:space="preserve"> – Professional Services Agreement</w:t>
      </w:r>
    </w:p>
    <w:p w14:paraId="69AB25BB" w14:textId="77777777" w:rsidR="00AA54A0" w:rsidRPr="00AA54A0" w:rsidRDefault="00AA54A0" w:rsidP="00AA54A0">
      <w:pPr>
        <w:numPr>
          <w:ilvl w:val="0"/>
          <w:numId w:val="3"/>
        </w:numPr>
        <w:spacing w:after="0" w:line="240" w:lineRule="auto"/>
      </w:pPr>
      <w:r w:rsidRPr="00AA54A0">
        <w:rPr>
          <w:b/>
          <w:bCs/>
        </w:rPr>
        <w:t>RAID</w:t>
      </w:r>
      <w:r w:rsidRPr="00AA54A0">
        <w:t xml:space="preserve"> – Redundant Array of Independent Disks (data storage redundancy)</w:t>
      </w:r>
    </w:p>
    <w:p w14:paraId="65D3605B" w14:textId="77777777" w:rsidR="00AA54A0" w:rsidRPr="00AA54A0" w:rsidRDefault="00AA54A0" w:rsidP="00AA54A0">
      <w:pPr>
        <w:numPr>
          <w:ilvl w:val="0"/>
          <w:numId w:val="3"/>
        </w:numPr>
        <w:spacing w:after="0" w:line="240" w:lineRule="auto"/>
      </w:pPr>
      <w:r w:rsidRPr="00AA54A0">
        <w:rPr>
          <w:b/>
          <w:bCs/>
        </w:rPr>
        <w:t>RPA</w:t>
      </w:r>
      <w:r w:rsidRPr="00AA54A0">
        <w:t xml:space="preserve"> – Real Price Appreciation (Forecast Tool)</w:t>
      </w:r>
    </w:p>
    <w:p w14:paraId="792472B3" w14:textId="77777777" w:rsidR="00AA54A0" w:rsidRPr="00AA54A0" w:rsidRDefault="00AA54A0" w:rsidP="00AA54A0">
      <w:pPr>
        <w:numPr>
          <w:ilvl w:val="0"/>
          <w:numId w:val="3"/>
        </w:numPr>
        <w:spacing w:after="0" w:line="240" w:lineRule="auto"/>
      </w:pPr>
      <w:r w:rsidRPr="00AA54A0">
        <w:rPr>
          <w:b/>
          <w:bCs/>
        </w:rPr>
        <w:t>SaaS</w:t>
      </w:r>
      <w:r w:rsidRPr="00AA54A0">
        <w:t xml:space="preserve"> – Software as a Service</w:t>
      </w:r>
    </w:p>
    <w:p w14:paraId="06512F99" w14:textId="77777777" w:rsidR="00AA54A0" w:rsidRPr="00AA54A0" w:rsidRDefault="00AA54A0" w:rsidP="00AA54A0">
      <w:pPr>
        <w:numPr>
          <w:ilvl w:val="0"/>
          <w:numId w:val="3"/>
        </w:numPr>
        <w:spacing w:after="0" w:line="240" w:lineRule="auto"/>
      </w:pPr>
      <w:r w:rsidRPr="00AA54A0">
        <w:rPr>
          <w:b/>
          <w:bCs/>
        </w:rPr>
        <w:t>SED</w:t>
      </w:r>
      <w:r w:rsidRPr="00AA54A0">
        <w:t xml:space="preserve"> – Small-End Diameter</w:t>
      </w:r>
    </w:p>
    <w:p w14:paraId="739BA9B7" w14:textId="77777777" w:rsidR="00AA54A0" w:rsidRPr="00AA54A0" w:rsidRDefault="00AA54A0" w:rsidP="00AA54A0">
      <w:pPr>
        <w:numPr>
          <w:ilvl w:val="0"/>
          <w:numId w:val="3"/>
        </w:numPr>
        <w:spacing w:after="0" w:line="240" w:lineRule="auto"/>
      </w:pPr>
      <w:r w:rsidRPr="00AA54A0">
        <w:rPr>
          <w:b/>
          <w:bCs/>
        </w:rPr>
        <w:t>SQL</w:t>
      </w:r>
      <w:r w:rsidRPr="00AA54A0">
        <w:t xml:space="preserve"> – Structured Query Language (database)</w:t>
      </w:r>
    </w:p>
    <w:p w14:paraId="35CAC6F8" w14:textId="77777777" w:rsidR="00AA54A0" w:rsidRPr="00AA54A0" w:rsidRDefault="00AA54A0" w:rsidP="00AA54A0">
      <w:pPr>
        <w:numPr>
          <w:ilvl w:val="0"/>
          <w:numId w:val="3"/>
        </w:numPr>
        <w:spacing w:after="0" w:line="240" w:lineRule="auto"/>
      </w:pPr>
      <w:r w:rsidRPr="00AA54A0">
        <w:rPr>
          <w:b/>
          <w:bCs/>
        </w:rPr>
        <w:t>TPA</w:t>
      </w:r>
      <w:r w:rsidRPr="00AA54A0">
        <w:t xml:space="preserve"> – Trees Per Acre</w:t>
      </w:r>
    </w:p>
    <w:p w14:paraId="3F3FEABD" w14:textId="77777777" w:rsidR="00AA54A0" w:rsidRPr="00AA54A0" w:rsidRDefault="00AA54A0" w:rsidP="00AA54A0">
      <w:pPr>
        <w:numPr>
          <w:ilvl w:val="0"/>
          <w:numId w:val="3"/>
        </w:numPr>
        <w:spacing w:after="0" w:line="240" w:lineRule="auto"/>
      </w:pPr>
      <w:r w:rsidRPr="00AA54A0">
        <w:rPr>
          <w:b/>
          <w:bCs/>
        </w:rPr>
        <w:t>USFS</w:t>
      </w:r>
      <w:r w:rsidRPr="00AA54A0">
        <w:t xml:space="preserve"> – United States Forest Service</w:t>
      </w:r>
    </w:p>
    <w:p w14:paraId="121D3BEA" w14:textId="77777777" w:rsidR="00AA54A0" w:rsidRPr="00AA54A0" w:rsidRDefault="00AA54A0" w:rsidP="00AA54A0">
      <w:pPr>
        <w:numPr>
          <w:ilvl w:val="0"/>
          <w:numId w:val="3"/>
        </w:numPr>
        <w:spacing w:after="0" w:line="240" w:lineRule="auto"/>
      </w:pPr>
      <w:r w:rsidRPr="00AA54A0">
        <w:rPr>
          <w:b/>
          <w:bCs/>
        </w:rPr>
        <w:t>USPAP</w:t>
      </w:r>
      <w:r w:rsidRPr="00AA54A0">
        <w:t xml:space="preserve"> – Uniform Standards of Professional Appraisal Practice</w:t>
      </w:r>
    </w:p>
    <w:p w14:paraId="070BC9C3" w14:textId="77777777" w:rsidR="00AA54A0" w:rsidRDefault="00AA54A0" w:rsidP="00F8027F"/>
    <w:p w14:paraId="00BADCC2" w14:textId="77777777" w:rsidR="00AA54A0" w:rsidRDefault="00AA54A0" w:rsidP="00F8027F"/>
    <w:p w14:paraId="15ADDAC8" w14:textId="77777777" w:rsidR="00AA54A0" w:rsidRDefault="00AA54A0" w:rsidP="00F8027F">
      <w:pPr>
        <w:sectPr w:rsidR="00AA54A0" w:rsidSect="00F8027F">
          <w:footerReference w:type="default" r:id="rId8"/>
          <w:pgSz w:w="12240" w:h="15840"/>
          <w:pgMar w:top="1440" w:right="1080" w:bottom="1440" w:left="1080" w:header="720" w:footer="720" w:gutter="0"/>
          <w:pgNumType w:fmt="lowerRoman" w:start="0"/>
          <w:cols w:space="720"/>
          <w:titlePg/>
          <w:docGrid w:linePitch="360"/>
        </w:sectPr>
      </w:pPr>
    </w:p>
    <w:p w14:paraId="7D9B1CDB" w14:textId="77777777" w:rsidR="00F8027F" w:rsidRDefault="00F8027F" w:rsidP="00C54A79">
      <w:pPr>
        <w:pStyle w:val="Title"/>
      </w:pPr>
      <w:r>
        <w:lastRenderedPageBreak/>
        <w:t>Exhibit B – Subscription Fees &amp; Costs</w:t>
      </w:r>
    </w:p>
    <w:p w14:paraId="42AEEFD3" w14:textId="77777777" w:rsidR="00F8027F" w:rsidRDefault="00F8027F" w:rsidP="00F8027F">
      <w:r>
        <w:t>The following principles govern the subscription fees and costs for FRASS:</w:t>
      </w:r>
    </w:p>
    <w:p w14:paraId="4C334BA4" w14:textId="24179EC3" w:rsidR="00F8027F" w:rsidRDefault="00F8027F" w:rsidP="00F8027F">
      <w:pPr>
        <w:pStyle w:val="ListBullet"/>
        <w:tabs>
          <w:tab w:val="num" w:pos="360"/>
        </w:tabs>
        <w:ind w:left="360" w:hanging="360"/>
      </w:pPr>
      <w:r w:rsidRPr="000C7EE7">
        <w:rPr>
          <w:b/>
          <w:bCs/>
        </w:rPr>
        <w:t>Basis of Subscription:</w:t>
      </w:r>
      <w:r>
        <w:t xml:space="preserve"> Annual subscription fees are calculated using:</w:t>
      </w:r>
    </w:p>
    <w:p w14:paraId="66E9B22F" w14:textId="289954C4" w:rsidR="00F8027F" w:rsidRDefault="00F8027F" w:rsidP="00F8027F">
      <w:pPr>
        <w:pStyle w:val="ListBullet2"/>
        <w:tabs>
          <w:tab w:val="num" w:pos="720"/>
        </w:tabs>
        <w:ind w:left="720" w:hanging="360"/>
      </w:pPr>
      <w:r>
        <w:t>Number of forestland acres enrolled.</w:t>
      </w:r>
    </w:p>
    <w:p w14:paraId="2E65AC96" w14:textId="7D701E98" w:rsidR="00F8027F" w:rsidRDefault="00F8027F" w:rsidP="00F8027F">
      <w:pPr>
        <w:pStyle w:val="ListBullet2"/>
        <w:tabs>
          <w:tab w:val="num" w:pos="720"/>
        </w:tabs>
        <w:ind w:left="720" w:hanging="360"/>
      </w:pPr>
      <w:r>
        <w:t>Number of properties or parcels managed.</w:t>
      </w:r>
    </w:p>
    <w:p w14:paraId="0D9AC578" w14:textId="6D608822" w:rsidR="00F8027F" w:rsidRDefault="00F8027F" w:rsidP="00F8027F">
      <w:pPr>
        <w:pStyle w:val="ListBullet2"/>
        <w:tabs>
          <w:tab w:val="num" w:pos="720"/>
        </w:tabs>
        <w:ind w:left="720" w:hanging="360"/>
      </w:pPr>
      <w:r>
        <w:t>Number of timber stands modeled.</w:t>
      </w:r>
    </w:p>
    <w:p w14:paraId="0596514F" w14:textId="1056464A" w:rsidR="00F8027F" w:rsidRDefault="00F8027F" w:rsidP="00F8027F">
      <w:pPr>
        <w:pStyle w:val="ListBullet"/>
        <w:tabs>
          <w:tab w:val="num" w:pos="360"/>
        </w:tabs>
        <w:ind w:left="360" w:hanging="360"/>
      </w:pPr>
      <w:r w:rsidRPr="000C7EE7">
        <w:rPr>
          <w:b/>
          <w:bCs/>
        </w:rPr>
        <w:t>User Accounts:</w:t>
      </w:r>
      <w:r>
        <w:t xml:space="preserve"> Subscription includes 25 base user accounts. Additional accounts may be added at published rates.</w:t>
      </w:r>
    </w:p>
    <w:p w14:paraId="72B9E677" w14:textId="3A28D2F7" w:rsidR="00F8027F" w:rsidRDefault="00F8027F" w:rsidP="00F8027F">
      <w:pPr>
        <w:pStyle w:val="ListBullet"/>
        <w:tabs>
          <w:tab w:val="num" w:pos="360"/>
        </w:tabs>
        <w:ind w:left="360" w:hanging="360"/>
      </w:pPr>
      <w:r w:rsidRPr="000C7EE7">
        <w:rPr>
          <w:b/>
          <w:bCs/>
        </w:rPr>
        <w:t>Adjustments:</w:t>
      </w:r>
      <w:r>
        <w:t xml:space="preserve"> Mid-term expansions, reductions, or module additions are permitted by mutual agreement, with prorated fees applied.</w:t>
      </w:r>
    </w:p>
    <w:p w14:paraId="60CB47DC" w14:textId="5D758599" w:rsidR="00F8027F" w:rsidRDefault="00F8027F" w:rsidP="00F8027F">
      <w:pPr>
        <w:pStyle w:val="ListBullet"/>
        <w:tabs>
          <w:tab w:val="num" w:pos="360"/>
        </w:tabs>
        <w:ind w:left="360" w:hanging="360"/>
      </w:pPr>
      <w:r w:rsidRPr="000C7EE7">
        <w:rPr>
          <w:b/>
          <w:bCs/>
        </w:rPr>
        <w:t>Payment Timing:</w:t>
      </w:r>
      <w:r>
        <w:t xml:space="preserve"> Fees shall be invoiced annually unless otherwise agreed in the Order Form.</w:t>
      </w:r>
    </w:p>
    <w:p w14:paraId="71909AA9" w14:textId="2938F516" w:rsidR="00F8027F" w:rsidRDefault="00F8027F" w:rsidP="00F8027F">
      <w:pPr>
        <w:pStyle w:val="ListBullet"/>
        <w:tabs>
          <w:tab w:val="num" w:pos="360"/>
        </w:tabs>
        <w:ind w:left="360" w:hanging="360"/>
      </w:pPr>
      <w:r w:rsidRPr="000C7EE7">
        <w:rPr>
          <w:b/>
          <w:bCs/>
        </w:rPr>
        <w:t>Non-Payment:</w:t>
      </w:r>
      <w:r>
        <w:t xml:space="preserve"> Access may be suspended if invoices remain unpaid for more than 60 days.</w:t>
      </w:r>
    </w:p>
    <w:p w14:paraId="538A3A22" w14:textId="06B7E962" w:rsidR="00F8027F" w:rsidRDefault="00F8027F" w:rsidP="00F8027F">
      <w:pPr>
        <w:pStyle w:val="ListBullet"/>
        <w:tabs>
          <w:tab w:val="num" w:pos="360"/>
        </w:tabs>
        <w:ind w:left="360" w:hanging="360"/>
      </w:pPr>
      <w:r w:rsidRPr="000C7EE7">
        <w:rPr>
          <w:b/>
          <w:bCs/>
        </w:rPr>
        <w:t>Cost Recovery:</w:t>
      </w:r>
      <w:r>
        <w:t xml:space="preserve"> Subscription fees for Exhibit C-2 (USFS/GNA account) are recoverable through cooperative agreements or project budgets with the USFS. The Tribe shall not bear sole financial responsibility where projects benefit both Tribal and federal objectives.</w:t>
      </w:r>
    </w:p>
    <w:p w14:paraId="78E50430" w14:textId="77777777" w:rsidR="00F8027F" w:rsidRDefault="00F8027F" w:rsidP="00F8027F">
      <w:r>
        <w:br w:type="page"/>
      </w:r>
    </w:p>
    <w:p w14:paraId="04DE9D7A" w14:textId="77777777" w:rsidR="00F8027F" w:rsidRDefault="00F8027F" w:rsidP="00F8027F">
      <w:pPr>
        <w:pStyle w:val="Heading1"/>
      </w:pPr>
      <w:r>
        <w:lastRenderedPageBreak/>
        <w:t>Exhibit C-1 – FRASS SaaS License Schedule (Tribal Only)</w:t>
      </w:r>
    </w:p>
    <w:p w14:paraId="6B4C047E" w14:textId="77777777" w:rsidR="00F8027F" w:rsidRDefault="00F8027F" w:rsidP="00F8027F">
      <w:r>
        <w:t>This Exhibit governs the Tribe’s use of FRASS for Tribal lands and subscribed properties.</w:t>
      </w:r>
    </w:p>
    <w:p w14:paraId="5E55584C" w14:textId="77777777" w:rsidR="00F8027F" w:rsidRDefault="00F8027F" w:rsidP="00F8027F">
      <w:pPr>
        <w:pStyle w:val="Heading2"/>
      </w:pPr>
      <w:r>
        <w:t>Scope of License</w:t>
      </w:r>
    </w:p>
    <w:p w14:paraId="0B2945A3" w14:textId="2C0C9DE2" w:rsidR="00F8027F" w:rsidRDefault="00F8027F" w:rsidP="00F8027F">
      <w:pPr>
        <w:pStyle w:val="ListBullet"/>
        <w:tabs>
          <w:tab w:val="num" w:pos="360"/>
        </w:tabs>
        <w:ind w:left="360" w:hanging="360"/>
      </w:pPr>
      <w:r>
        <w:t>Larix grants the Tribe a non-exclusive, non-transferable license to use FRASS for the management and analysis of forest resources under the Tribe’s authority.</w:t>
      </w:r>
    </w:p>
    <w:p w14:paraId="49613284" w14:textId="718E6174" w:rsidR="00F8027F" w:rsidRDefault="00F8027F" w:rsidP="00F8027F">
      <w:pPr>
        <w:pStyle w:val="ListBullet"/>
        <w:tabs>
          <w:tab w:val="num" w:pos="360"/>
        </w:tabs>
        <w:ind w:left="360" w:hanging="360"/>
      </w:pPr>
      <w:r w:rsidRPr="00297BE1">
        <w:rPr>
          <w:b/>
          <w:bCs/>
        </w:rPr>
        <w:t>Authorized Users:</w:t>
      </w:r>
      <w:r>
        <w:t xml:space="preserve"> Limited to those approved by the Tribe and Larix; Larix shall not unreasonably withhold approval.</w:t>
      </w:r>
    </w:p>
    <w:p w14:paraId="30DBC38D" w14:textId="1DDFFBAA" w:rsidR="00F8027F" w:rsidRDefault="00F8027F" w:rsidP="00F8027F">
      <w:pPr>
        <w:pStyle w:val="ListBullet"/>
        <w:tabs>
          <w:tab w:val="num" w:pos="360"/>
        </w:tabs>
        <w:ind w:left="360" w:hanging="360"/>
      </w:pPr>
      <w:r>
        <w:t>Nothing transfers Larix methodologies, algorithms, or proprietary integrations.</w:t>
      </w:r>
    </w:p>
    <w:p w14:paraId="79E9CAA4" w14:textId="77777777" w:rsidR="00F8027F" w:rsidRDefault="00F8027F" w:rsidP="00F8027F">
      <w:pPr>
        <w:pStyle w:val="Heading2"/>
      </w:pPr>
      <w:r>
        <w:t>Data Ownership and Permissions</w:t>
      </w:r>
    </w:p>
    <w:p w14:paraId="190FEE4A" w14:textId="3C8D5046" w:rsidR="00F8027F" w:rsidRDefault="00F8027F" w:rsidP="00F8027F">
      <w:pPr>
        <w:pStyle w:val="ListBullet"/>
        <w:tabs>
          <w:tab w:val="num" w:pos="360"/>
        </w:tabs>
        <w:ind w:left="360" w:hanging="360"/>
      </w:pPr>
      <w:r w:rsidRPr="000C7EE7">
        <w:rPr>
          <w:b/>
          <w:bCs/>
        </w:rPr>
        <w:t>Tribal Data:</w:t>
      </w:r>
      <w:r>
        <w:t xml:space="preserve"> Remains the sole property of the Tribe.</w:t>
      </w:r>
    </w:p>
    <w:p w14:paraId="13355857" w14:textId="79208C7E" w:rsidR="00F8027F" w:rsidRDefault="00F8027F" w:rsidP="00F8027F">
      <w:pPr>
        <w:pStyle w:val="ListBullet"/>
        <w:tabs>
          <w:tab w:val="num" w:pos="360"/>
        </w:tabs>
        <w:ind w:left="360" w:hanging="360"/>
      </w:pPr>
      <w:r w:rsidRPr="000C7EE7">
        <w:rPr>
          <w:b/>
          <w:bCs/>
        </w:rPr>
        <w:t>Tribal Outputs:</w:t>
      </w:r>
      <w:r>
        <w:t xml:space="preserve"> Licensed to the Tribe for unrestricted internal use.</w:t>
      </w:r>
    </w:p>
    <w:p w14:paraId="008AB1B7" w14:textId="46EEB361" w:rsidR="00F8027F" w:rsidRDefault="00F8027F" w:rsidP="00F8027F">
      <w:pPr>
        <w:pStyle w:val="ListBullet"/>
        <w:tabs>
          <w:tab w:val="num" w:pos="360"/>
        </w:tabs>
        <w:ind w:left="360" w:hanging="360"/>
      </w:pPr>
      <w:r w:rsidRPr="000C7EE7">
        <w:rPr>
          <w:b/>
          <w:bCs/>
        </w:rPr>
        <w:t>Larix IP:</w:t>
      </w:r>
      <w:r>
        <w:t xml:space="preserve"> Proprietary analytics remain the sole property of Larix.</w:t>
      </w:r>
    </w:p>
    <w:p w14:paraId="63D05E1E" w14:textId="77777777" w:rsidR="00F8027F" w:rsidRDefault="00F8027F" w:rsidP="00F8027F">
      <w:pPr>
        <w:pStyle w:val="Heading2"/>
      </w:pPr>
      <w:r>
        <w:t>Tribal Economic Participation</w:t>
      </w:r>
    </w:p>
    <w:p w14:paraId="4BB79E48" w14:textId="7B692867" w:rsidR="00F8027F" w:rsidRDefault="00F8027F" w:rsidP="00F8027F">
      <w:pPr>
        <w:pStyle w:val="ListBullet"/>
        <w:tabs>
          <w:tab w:val="num" w:pos="360"/>
        </w:tabs>
        <w:ind w:left="360" w:hanging="360"/>
      </w:pPr>
      <w:r w:rsidRPr="00661F03">
        <w:rPr>
          <w:b/>
          <w:bCs/>
        </w:rPr>
        <w:t>Workforce Development:</w:t>
      </w:r>
      <w:r>
        <w:t xml:space="preserve"> FRASS scheduling may prioritize employment of Tribal members.</w:t>
      </w:r>
    </w:p>
    <w:p w14:paraId="5E401F59" w14:textId="0C02EC69" w:rsidR="00F8027F" w:rsidRDefault="00F8027F" w:rsidP="00F8027F">
      <w:pPr>
        <w:pStyle w:val="ListBullet"/>
        <w:tabs>
          <w:tab w:val="num" w:pos="360"/>
        </w:tabs>
        <w:ind w:left="360" w:hanging="360"/>
      </w:pPr>
      <w:r w:rsidRPr="00661F03">
        <w:rPr>
          <w:b/>
          <w:bCs/>
        </w:rPr>
        <w:t>Mill Supply Integration:</w:t>
      </w:r>
      <w:r>
        <w:t xml:space="preserve"> Harvest scheduling may be aligned with the Kamiah mill and other Tribal enterprises.</w:t>
      </w:r>
    </w:p>
    <w:p w14:paraId="5CFF8873" w14:textId="01BE839F" w:rsidR="00F8027F" w:rsidRDefault="00F8027F" w:rsidP="00F8027F">
      <w:pPr>
        <w:pStyle w:val="ListBullet"/>
        <w:tabs>
          <w:tab w:val="num" w:pos="360"/>
        </w:tabs>
        <w:ind w:left="360" w:hanging="360"/>
      </w:pPr>
      <w:r w:rsidRPr="00661F03">
        <w:rPr>
          <w:b/>
          <w:bCs/>
        </w:rPr>
        <w:t>Enterprise Contracting:</w:t>
      </w:r>
      <w:r>
        <w:t xml:space="preserve"> FRASS </w:t>
      </w:r>
      <w:proofErr w:type="gramStart"/>
      <w:r>
        <w:t>outputs</w:t>
      </w:r>
      <w:proofErr w:type="gramEnd"/>
      <w:r>
        <w:t xml:space="preserve"> may surface opportunities for Tribal businesses to participate.</w:t>
      </w:r>
    </w:p>
    <w:p w14:paraId="52228BED" w14:textId="77777777" w:rsidR="00F8027F" w:rsidRDefault="00F8027F" w:rsidP="00F8027F">
      <w:pPr>
        <w:pStyle w:val="Heading2"/>
      </w:pPr>
      <w:r>
        <w:t>Hosting, Security, and Support</w:t>
      </w:r>
    </w:p>
    <w:p w14:paraId="125EEF5F" w14:textId="227AC0D3" w:rsidR="00F8027F" w:rsidRDefault="00F8027F" w:rsidP="00F8027F">
      <w:pPr>
        <w:pStyle w:val="ListBullet"/>
        <w:tabs>
          <w:tab w:val="num" w:pos="360"/>
        </w:tabs>
        <w:ind w:left="360" w:hanging="360"/>
      </w:pPr>
      <w:r>
        <w:t>FRASS is hosted using enterprise-grade infrastructure with mirrored backups, RAID x6 redundancy, and weekly offsite backups.</w:t>
      </w:r>
    </w:p>
    <w:p w14:paraId="5F11D50B" w14:textId="0240FD20" w:rsidR="00F8027F" w:rsidRDefault="00F8027F" w:rsidP="00F8027F">
      <w:pPr>
        <w:pStyle w:val="ListBullet"/>
        <w:tabs>
          <w:tab w:val="num" w:pos="360"/>
        </w:tabs>
        <w:ind w:left="360" w:hanging="360"/>
      </w:pPr>
      <w:r>
        <w:t>All data encrypted in transit and at rest.</w:t>
      </w:r>
    </w:p>
    <w:p w14:paraId="4A26F66A" w14:textId="0EA201C4" w:rsidR="00F8027F" w:rsidRDefault="00F8027F" w:rsidP="00F8027F">
      <w:pPr>
        <w:pStyle w:val="ListBullet"/>
        <w:tabs>
          <w:tab w:val="num" w:pos="360"/>
        </w:tabs>
        <w:ind w:left="360" w:hanging="360"/>
      </w:pPr>
      <w:r w:rsidRPr="00661F03">
        <w:rPr>
          <w:b/>
          <w:bCs/>
        </w:rPr>
        <w:t>Support:</w:t>
      </w:r>
      <w:r>
        <w:t xml:space="preserve"> Routine issues ≤48 hours; critical issues ≤30 minutes.</w:t>
      </w:r>
    </w:p>
    <w:p w14:paraId="53C81E2B" w14:textId="77777777" w:rsidR="00F8027F" w:rsidRDefault="00F8027F" w:rsidP="00F8027F">
      <w:pPr>
        <w:pStyle w:val="Heading2"/>
      </w:pPr>
      <w:r>
        <w:t>Confidentiality</w:t>
      </w:r>
    </w:p>
    <w:p w14:paraId="3F3A3369" w14:textId="10362A70" w:rsidR="00F8027F" w:rsidRDefault="00F8027F" w:rsidP="00F8027F">
      <w:pPr>
        <w:pStyle w:val="ListBullet"/>
        <w:tabs>
          <w:tab w:val="num" w:pos="360"/>
        </w:tabs>
        <w:ind w:left="360" w:hanging="360"/>
      </w:pPr>
      <w:r>
        <w:t>Confidentiality applies to Tribal Data and Outputs.</w:t>
      </w:r>
    </w:p>
    <w:p w14:paraId="36D30A2D" w14:textId="61B1AED3" w:rsidR="00F8027F" w:rsidRDefault="00F8027F" w:rsidP="00F8027F">
      <w:pPr>
        <w:pStyle w:val="ListBullet"/>
        <w:tabs>
          <w:tab w:val="num" w:pos="360"/>
        </w:tabs>
        <w:ind w:left="360" w:hanging="360"/>
      </w:pPr>
      <w:r>
        <w:t>Larix shall not release data without express written Tribal approval, except as legally required.</w:t>
      </w:r>
    </w:p>
    <w:p w14:paraId="593A41AE" w14:textId="4D10EFC4" w:rsidR="00F8027F" w:rsidRDefault="00F8027F" w:rsidP="00F8027F">
      <w:pPr>
        <w:pStyle w:val="ListBullet"/>
        <w:tabs>
          <w:tab w:val="num" w:pos="360"/>
        </w:tabs>
        <w:ind w:left="360" w:hanging="360"/>
      </w:pPr>
      <w:r>
        <w:t>Obligations survive for 20 years post-termination.</w:t>
      </w:r>
    </w:p>
    <w:p w14:paraId="2AF6882E" w14:textId="77777777" w:rsidR="00F8027F" w:rsidRDefault="00F8027F" w:rsidP="00F8027F">
      <w:pPr>
        <w:pStyle w:val="Heading2"/>
      </w:pPr>
      <w:r>
        <w:t>Termination &amp; Data Return</w:t>
      </w:r>
    </w:p>
    <w:p w14:paraId="4ED309A1" w14:textId="120CCE7F" w:rsidR="00F8027F" w:rsidRDefault="00F8027F" w:rsidP="00F8027F">
      <w:pPr>
        <w:pStyle w:val="ListBullet"/>
        <w:tabs>
          <w:tab w:val="num" w:pos="360"/>
        </w:tabs>
        <w:ind w:left="360" w:hanging="360"/>
      </w:pPr>
      <w:r w:rsidRPr="00661F03">
        <w:rPr>
          <w:b/>
          <w:bCs/>
        </w:rPr>
        <w:t>For cause:</w:t>
      </w:r>
      <w:r>
        <w:t xml:space="preserve"> Either Party may terminate for uncured breach after 60 days.</w:t>
      </w:r>
    </w:p>
    <w:p w14:paraId="112532D1" w14:textId="018A97EE" w:rsidR="00F8027F" w:rsidRDefault="00F8027F" w:rsidP="00F8027F">
      <w:pPr>
        <w:pStyle w:val="ListBullet"/>
        <w:tabs>
          <w:tab w:val="num" w:pos="360"/>
        </w:tabs>
        <w:ind w:left="360" w:hanging="360"/>
      </w:pPr>
      <w:r w:rsidRPr="00661F03">
        <w:rPr>
          <w:b/>
          <w:bCs/>
        </w:rPr>
        <w:t>Without cause:</w:t>
      </w:r>
      <w:r>
        <w:t xml:space="preserve"> Either Party may terminate with 180 days’ notice.</w:t>
      </w:r>
    </w:p>
    <w:p w14:paraId="5B1B40C9" w14:textId="59A2A372" w:rsidR="00F8027F" w:rsidRDefault="00F8027F" w:rsidP="00F8027F">
      <w:pPr>
        <w:pStyle w:val="ListBullet"/>
        <w:tabs>
          <w:tab w:val="num" w:pos="360"/>
        </w:tabs>
        <w:ind w:left="360" w:hanging="360"/>
      </w:pPr>
      <w:r w:rsidRPr="00661F03">
        <w:rPr>
          <w:i/>
          <w:iCs/>
        </w:rPr>
        <w:t>Upon termination</w:t>
      </w:r>
      <w:r>
        <w:t>, Larix will return or destroy Tribal Data, providing it in SQL/CSV formats upon request.</w:t>
      </w:r>
    </w:p>
    <w:p w14:paraId="3F913616" w14:textId="77777777" w:rsidR="00F8027F" w:rsidRDefault="00F8027F" w:rsidP="00F8027F">
      <w:r>
        <w:br w:type="page"/>
      </w:r>
    </w:p>
    <w:p w14:paraId="40D4C661" w14:textId="77777777" w:rsidR="00F8027F" w:rsidRDefault="00F8027F" w:rsidP="00F8027F">
      <w:pPr>
        <w:pStyle w:val="Heading1"/>
      </w:pPr>
      <w:r>
        <w:lastRenderedPageBreak/>
        <w:t>Exhibit C-2 – FRASS SaaS License Schedule (USFS/GNA Extension) – Optional</w:t>
      </w:r>
    </w:p>
    <w:p w14:paraId="3DCB4FA7" w14:textId="77777777" w:rsidR="00F8027F" w:rsidRDefault="00F8027F" w:rsidP="00F8027F">
      <w:r>
        <w:t>This Exhibit is optional and applies only if separately executed by the Tribe.</w:t>
      </w:r>
    </w:p>
    <w:p w14:paraId="3BBBA065" w14:textId="77777777" w:rsidR="00F8027F" w:rsidRDefault="00F8027F" w:rsidP="00F8027F">
      <w:pPr>
        <w:pStyle w:val="Heading2"/>
      </w:pPr>
      <w:r>
        <w:t>Scope</w:t>
      </w:r>
    </w:p>
    <w:p w14:paraId="28051DA8" w14:textId="78FA6071" w:rsidR="00F8027F" w:rsidRDefault="00F8027F" w:rsidP="00F8027F">
      <w:pPr>
        <w:pStyle w:val="ListBullet"/>
        <w:tabs>
          <w:tab w:val="num" w:pos="360"/>
        </w:tabs>
        <w:ind w:left="360" w:hanging="360"/>
      </w:pPr>
      <w:r>
        <w:t>Larix grants a non-exclusive, non-transferable license for a parallel FRASS account covering lands managed under GNA.</w:t>
      </w:r>
    </w:p>
    <w:p w14:paraId="674F7D23" w14:textId="5C16A016" w:rsidR="00F8027F" w:rsidRDefault="00F8027F" w:rsidP="00F8027F">
      <w:pPr>
        <w:pStyle w:val="ListBullet"/>
        <w:tabs>
          <w:tab w:val="num" w:pos="360"/>
        </w:tabs>
        <w:ind w:left="360" w:hanging="360"/>
      </w:pPr>
      <w:r>
        <w:t>Access for USFS users is contingent on written Tribal authorization.</w:t>
      </w:r>
    </w:p>
    <w:p w14:paraId="6F809003" w14:textId="385A6351" w:rsidR="00F8027F" w:rsidRDefault="00F8027F" w:rsidP="00F8027F">
      <w:pPr>
        <w:pStyle w:val="ListBullet"/>
        <w:tabs>
          <w:tab w:val="num" w:pos="360"/>
        </w:tabs>
        <w:ind w:left="360" w:hanging="360"/>
      </w:pPr>
      <w:r>
        <w:t>Tribe retains full access to both accounts; USFS may only access the GNA account, limited or revoked at the Tribe’s discretion.</w:t>
      </w:r>
    </w:p>
    <w:p w14:paraId="3221BD4D" w14:textId="77777777" w:rsidR="00F8027F" w:rsidRDefault="00F8027F" w:rsidP="00F8027F">
      <w:pPr>
        <w:pStyle w:val="Heading2"/>
      </w:pPr>
      <w:r>
        <w:t>Data Ownership and Permissions</w:t>
      </w:r>
    </w:p>
    <w:p w14:paraId="5367F057" w14:textId="0034E177" w:rsidR="00F8027F" w:rsidRDefault="00F8027F" w:rsidP="00F8027F">
      <w:pPr>
        <w:pStyle w:val="ListBullet"/>
        <w:tabs>
          <w:tab w:val="num" w:pos="360"/>
        </w:tabs>
        <w:ind w:left="360" w:hanging="360"/>
      </w:pPr>
      <w:r w:rsidRPr="00661F03">
        <w:rPr>
          <w:b/>
          <w:bCs/>
        </w:rPr>
        <w:t>USFS Data:</w:t>
      </w:r>
      <w:r>
        <w:t xml:space="preserve"> Remains the property of the USFS.</w:t>
      </w:r>
    </w:p>
    <w:p w14:paraId="557C0A61" w14:textId="0F8708A3" w:rsidR="00F8027F" w:rsidRDefault="00F8027F" w:rsidP="00F8027F">
      <w:pPr>
        <w:pStyle w:val="ListBullet"/>
        <w:tabs>
          <w:tab w:val="num" w:pos="360"/>
        </w:tabs>
        <w:ind w:left="360" w:hanging="360"/>
      </w:pPr>
      <w:r w:rsidRPr="00661F03">
        <w:rPr>
          <w:b/>
          <w:bCs/>
        </w:rPr>
        <w:t>Tribal Contributions:</w:t>
      </w:r>
      <w:r>
        <w:t xml:space="preserve"> Modeling/interpretation by Tribal users in GNA FRASS are recognized as Tribal Contributions.</w:t>
      </w:r>
    </w:p>
    <w:p w14:paraId="12A6FDBD" w14:textId="574D8199" w:rsidR="00F8027F" w:rsidRDefault="00F8027F" w:rsidP="00F8027F">
      <w:pPr>
        <w:pStyle w:val="ListBullet"/>
        <w:tabs>
          <w:tab w:val="num" w:pos="360"/>
        </w:tabs>
        <w:ind w:left="360" w:hanging="360"/>
      </w:pPr>
      <w:r w:rsidRPr="00661F03">
        <w:rPr>
          <w:b/>
          <w:bCs/>
        </w:rPr>
        <w:t>Joint Outputs:</w:t>
      </w:r>
      <w:r>
        <w:t xml:space="preserve"> Where USFS Data is combined with Tribal Contributions, resulting outputs are jointly owned; public release requires both Parties’ consent.</w:t>
      </w:r>
    </w:p>
    <w:p w14:paraId="2B60EE9D" w14:textId="77777777" w:rsidR="00F8027F" w:rsidRDefault="00F8027F" w:rsidP="00F8027F">
      <w:pPr>
        <w:pStyle w:val="Heading2"/>
      </w:pPr>
      <w:r>
        <w:t>Hosting, Security, and Support</w:t>
      </w:r>
    </w:p>
    <w:p w14:paraId="40AEC44B" w14:textId="4975B824" w:rsidR="00F8027F" w:rsidRDefault="00F8027F" w:rsidP="00F8027F">
      <w:pPr>
        <w:pStyle w:val="ListBullet"/>
        <w:tabs>
          <w:tab w:val="num" w:pos="360"/>
        </w:tabs>
        <w:ind w:left="360" w:hanging="360"/>
      </w:pPr>
      <w:r w:rsidRPr="00661F03">
        <w:rPr>
          <w:b/>
          <w:bCs/>
        </w:rPr>
        <w:t>Same protections as Tribal Exhibit C-1:</w:t>
      </w:r>
      <w:r>
        <w:t xml:space="preserve"> enterprise-grade hosting, mirrored backups, RAID x6, offsite backups, encryption, support SLAs.</w:t>
      </w:r>
    </w:p>
    <w:p w14:paraId="0BAD4120" w14:textId="77777777" w:rsidR="00F8027F" w:rsidRDefault="00F8027F" w:rsidP="00F8027F">
      <w:pPr>
        <w:pStyle w:val="Heading2"/>
      </w:pPr>
      <w:r>
        <w:t>Cost Recovery</w:t>
      </w:r>
    </w:p>
    <w:p w14:paraId="10A80DDE" w14:textId="0269FCA5" w:rsidR="00F8027F" w:rsidRDefault="00F8027F" w:rsidP="00F8027F">
      <w:pPr>
        <w:pStyle w:val="ListBullet"/>
        <w:tabs>
          <w:tab w:val="num" w:pos="360"/>
        </w:tabs>
        <w:ind w:left="360" w:hanging="360"/>
      </w:pPr>
      <w:r>
        <w:t>Fees for GNA FRASS are recoverable under cooperative agreements with the USFS; the Tribe shall not bear sole financial responsibility.</w:t>
      </w:r>
    </w:p>
    <w:p w14:paraId="1A28BBB1" w14:textId="77777777" w:rsidR="00F8027F" w:rsidRDefault="00F8027F" w:rsidP="00F8027F">
      <w:pPr>
        <w:pStyle w:val="Heading2"/>
      </w:pPr>
      <w:r>
        <w:t>Confidentiality</w:t>
      </w:r>
    </w:p>
    <w:p w14:paraId="27B53810" w14:textId="2DBBF455" w:rsidR="00F8027F" w:rsidRDefault="00F8027F" w:rsidP="00F8027F">
      <w:pPr>
        <w:pStyle w:val="ListBullet"/>
        <w:tabs>
          <w:tab w:val="num" w:pos="360"/>
        </w:tabs>
        <w:ind w:left="360" w:hanging="360"/>
      </w:pPr>
      <w:r>
        <w:t>Confidentiality applies to USFS Data and Joint Outputs.</w:t>
      </w:r>
    </w:p>
    <w:p w14:paraId="6E349194" w14:textId="74EA937B" w:rsidR="00F8027F" w:rsidRDefault="00F8027F" w:rsidP="00F8027F">
      <w:pPr>
        <w:pStyle w:val="ListBullet"/>
        <w:tabs>
          <w:tab w:val="num" w:pos="360"/>
        </w:tabs>
        <w:ind w:left="360" w:hanging="360"/>
      </w:pPr>
      <w:r>
        <w:t>No release without both Parties’ consent, except as required by law.</w:t>
      </w:r>
    </w:p>
    <w:p w14:paraId="71C1DDD0" w14:textId="47ECF3D9" w:rsidR="00F8027F" w:rsidRDefault="00F8027F" w:rsidP="00F8027F">
      <w:pPr>
        <w:pStyle w:val="ListBullet"/>
        <w:tabs>
          <w:tab w:val="num" w:pos="360"/>
        </w:tabs>
        <w:ind w:left="360" w:hanging="360"/>
      </w:pPr>
      <w:r>
        <w:t xml:space="preserve">Obligations survive 20 </w:t>
      </w:r>
      <w:proofErr w:type="gramStart"/>
      <w:r>
        <w:t>years</w:t>
      </w:r>
      <w:proofErr w:type="gramEnd"/>
      <w:r>
        <w:t xml:space="preserve"> post-termination.</w:t>
      </w:r>
    </w:p>
    <w:p w14:paraId="60B7E1CD" w14:textId="77777777" w:rsidR="00714465" w:rsidRDefault="00714465"/>
    <w:sectPr w:rsidR="00714465" w:rsidSect="00F8027F">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AEC57" w14:textId="77777777" w:rsidR="00F8027F" w:rsidRDefault="00F8027F" w:rsidP="00F8027F">
      <w:pPr>
        <w:spacing w:after="0" w:line="240" w:lineRule="auto"/>
      </w:pPr>
      <w:r>
        <w:separator/>
      </w:r>
    </w:p>
  </w:endnote>
  <w:endnote w:type="continuationSeparator" w:id="0">
    <w:p w14:paraId="4E8F0467" w14:textId="77777777" w:rsidR="00F8027F" w:rsidRDefault="00F8027F" w:rsidP="00F8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527369"/>
      <w:docPartObj>
        <w:docPartGallery w:val="Page Numbers (Bottom of Page)"/>
        <w:docPartUnique/>
      </w:docPartObj>
    </w:sdtPr>
    <w:sdtContent>
      <w:sdt>
        <w:sdtPr>
          <w:id w:val="1728636285"/>
          <w:docPartObj>
            <w:docPartGallery w:val="Page Numbers (Top of Page)"/>
            <w:docPartUnique/>
          </w:docPartObj>
        </w:sdtPr>
        <w:sdtContent>
          <w:p w14:paraId="61525A8B" w14:textId="67983A08" w:rsidR="00F8027F" w:rsidRDefault="00F8027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D667FA" w14:textId="77777777" w:rsidR="00F8027F" w:rsidRDefault="00F8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92E8A" w14:textId="77777777" w:rsidR="00F8027F" w:rsidRDefault="00F8027F" w:rsidP="00F8027F">
      <w:pPr>
        <w:spacing w:after="0" w:line="240" w:lineRule="auto"/>
      </w:pPr>
      <w:r>
        <w:separator/>
      </w:r>
    </w:p>
  </w:footnote>
  <w:footnote w:type="continuationSeparator" w:id="0">
    <w:p w14:paraId="6C093233" w14:textId="77777777" w:rsidR="00F8027F" w:rsidRDefault="00F8027F" w:rsidP="00F80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A702BB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098813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AA439E6"/>
    <w:multiLevelType w:val="multilevel"/>
    <w:tmpl w:val="E5C6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346559">
    <w:abstractNumId w:val="1"/>
  </w:num>
  <w:num w:numId="2" w16cid:durableId="434402217">
    <w:abstractNumId w:val="0"/>
  </w:num>
  <w:num w:numId="3" w16cid:durableId="1218856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7F"/>
    <w:rsid w:val="000C7EE7"/>
    <w:rsid w:val="00297BE1"/>
    <w:rsid w:val="00394FE9"/>
    <w:rsid w:val="00661F03"/>
    <w:rsid w:val="00714465"/>
    <w:rsid w:val="008327F7"/>
    <w:rsid w:val="00845967"/>
    <w:rsid w:val="00A4218F"/>
    <w:rsid w:val="00A517A7"/>
    <w:rsid w:val="00AA54A0"/>
    <w:rsid w:val="00B75A94"/>
    <w:rsid w:val="00BE1AD2"/>
    <w:rsid w:val="00C54A79"/>
    <w:rsid w:val="00F429A1"/>
    <w:rsid w:val="00F80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FD5F"/>
  <w15:chartTrackingRefBased/>
  <w15:docId w15:val="{165EF8DC-7610-4D79-8830-A9FD1626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27F"/>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0C7EE7"/>
    <w:pPr>
      <w:keepNext/>
      <w:keepLines/>
      <w:spacing w:before="240" w:after="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0C7EE7"/>
    <w:pPr>
      <w:keepNext/>
      <w:keepLines/>
      <w:spacing w:before="160" w:after="80"/>
      <w:ind w:left="720"/>
      <w:outlineLvl w:val="1"/>
    </w:pPr>
    <w:rPr>
      <w:rFonts w:asciiTheme="majorHAnsi" w:eastAsiaTheme="majorEastAsia" w:hAnsiTheme="majorHAnsi" w:cstheme="majorBidi"/>
      <w:b/>
      <w:color w:val="000000" w:themeColor="text1"/>
      <w:sz w:val="24"/>
      <w:szCs w:val="32"/>
    </w:rPr>
  </w:style>
  <w:style w:type="paragraph" w:styleId="Heading3">
    <w:name w:val="heading 3"/>
    <w:basedOn w:val="Normal"/>
    <w:next w:val="Normal"/>
    <w:link w:val="Heading3Char"/>
    <w:uiPriority w:val="9"/>
    <w:semiHidden/>
    <w:unhideWhenUsed/>
    <w:qFormat/>
    <w:rsid w:val="00F80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EE7"/>
    <w:rPr>
      <w:rFonts w:asciiTheme="majorHAnsi" w:eastAsiaTheme="majorEastAsia" w:hAnsiTheme="majorHAnsi" w:cstheme="majorBidi"/>
      <w:b/>
      <w:kern w:val="0"/>
      <w:sz w:val="24"/>
      <w:szCs w:val="32"/>
      <w14:ligatures w14:val="none"/>
    </w:rPr>
  </w:style>
  <w:style w:type="character" w:customStyle="1" w:styleId="Heading2Char">
    <w:name w:val="Heading 2 Char"/>
    <w:basedOn w:val="DefaultParagraphFont"/>
    <w:link w:val="Heading2"/>
    <w:uiPriority w:val="9"/>
    <w:rsid w:val="000C7EE7"/>
    <w:rPr>
      <w:rFonts w:asciiTheme="majorHAnsi" w:eastAsiaTheme="majorEastAsia" w:hAnsiTheme="majorHAnsi"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semiHidden/>
    <w:rsid w:val="00F80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27F"/>
    <w:rPr>
      <w:rFonts w:eastAsiaTheme="majorEastAsia" w:cstheme="majorBidi"/>
      <w:color w:val="272727" w:themeColor="text1" w:themeTint="D8"/>
    </w:rPr>
  </w:style>
  <w:style w:type="paragraph" w:styleId="Title">
    <w:name w:val="Title"/>
    <w:basedOn w:val="Normal"/>
    <w:next w:val="Normal"/>
    <w:link w:val="TitleChar"/>
    <w:uiPriority w:val="10"/>
    <w:qFormat/>
    <w:rsid w:val="00C54A79"/>
    <w:pPr>
      <w:pBdr>
        <w:bottom w:val="single" w:sz="4" w:space="1" w:color="auto"/>
      </w:pBdr>
      <w:spacing w:after="8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C54A79"/>
    <w:rPr>
      <w:rFonts w:asciiTheme="majorHAnsi" w:eastAsiaTheme="majorEastAsia" w:hAnsiTheme="majorHAnsi" w:cstheme="majorBidi"/>
      <w:b/>
      <w:spacing w:val="-10"/>
      <w:kern w:val="28"/>
      <w:sz w:val="32"/>
      <w:szCs w:val="56"/>
      <w14:ligatures w14:val="none"/>
    </w:rPr>
  </w:style>
  <w:style w:type="paragraph" w:styleId="Subtitle">
    <w:name w:val="Subtitle"/>
    <w:basedOn w:val="Normal"/>
    <w:next w:val="Normal"/>
    <w:link w:val="SubtitleChar"/>
    <w:uiPriority w:val="11"/>
    <w:qFormat/>
    <w:rsid w:val="00F80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27F"/>
    <w:pPr>
      <w:spacing w:before="160"/>
      <w:jc w:val="center"/>
    </w:pPr>
    <w:rPr>
      <w:i/>
      <w:iCs/>
      <w:color w:val="404040" w:themeColor="text1" w:themeTint="BF"/>
    </w:rPr>
  </w:style>
  <w:style w:type="character" w:customStyle="1" w:styleId="QuoteChar">
    <w:name w:val="Quote Char"/>
    <w:basedOn w:val="DefaultParagraphFont"/>
    <w:link w:val="Quote"/>
    <w:uiPriority w:val="29"/>
    <w:rsid w:val="00F8027F"/>
    <w:rPr>
      <w:i/>
      <w:iCs/>
      <w:color w:val="404040" w:themeColor="text1" w:themeTint="BF"/>
    </w:rPr>
  </w:style>
  <w:style w:type="paragraph" w:styleId="ListParagraph">
    <w:name w:val="List Paragraph"/>
    <w:basedOn w:val="Normal"/>
    <w:uiPriority w:val="34"/>
    <w:qFormat/>
    <w:rsid w:val="00F8027F"/>
    <w:pPr>
      <w:ind w:left="720"/>
      <w:contextualSpacing/>
    </w:pPr>
  </w:style>
  <w:style w:type="character" w:styleId="IntenseEmphasis">
    <w:name w:val="Intense Emphasis"/>
    <w:basedOn w:val="DefaultParagraphFont"/>
    <w:uiPriority w:val="21"/>
    <w:qFormat/>
    <w:rsid w:val="00F8027F"/>
    <w:rPr>
      <w:i/>
      <w:iCs/>
      <w:color w:val="0F4761" w:themeColor="accent1" w:themeShade="BF"/>
    </w:rPr>
  </w:style>
  <w:style w:type="paragraph" w:styleId="IntenseQuote">
    <w:name w:val="Intense Quote"/>
    <w:basedOn w:val="Normal"/>
    <w:next w:val="Normal"/>
    <w:link w:val="IntenseQuoteChar"/>
    <w:uiPriority w:val="30"/>
    <w:qFormat/>
    <w:rsid w:val="00F80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27F"/>
    <w:rPr>
      <w:i/>
      <w:iCs/>
      <w:color w:val="0F4761" w:themeColor="accent1" w:themeShade="BF"/>
    </w:rPr>
  </w:style>
  <w:style w:type="character" w:styleId="IntenseReference">
    <w:name w:val="Intense Reference"/>
    <w:basedOn w:val="DefaultParagraphFont"/>
    <w:uiPriority w:val="32"/>
    <w:qFormat/>
    <w:rsid w:val="00F8027F"/>
    <w:rPr>
      <w:b/>
      <w:bCs/>
      <w:smallCaps/>
      <w:color w:val="0F4761" w:themeColor="accent1" w:themeShade="BF"/>
      <w:spacing w:val="5"/>
    </w:rPr>
  </w:style>
  <w:style w:type="paragraph" w:styleId="ListBullet">
    <w:name w:val="List Bullet"/>
    <w:basedOn w:val="Normal"/>
    <w:uiPriority w:val="99"/>
    <w:unhideWhenUsed/>
    <w:rsid w:val="00F8027F"/>
    <w:pPr>
      <w:numPr>
        <w:numId w:val="1"/>
      </w:numPr>
      <w:tabs>
        <w:tab w:val="clear" w:pos="360"/>
      </w:tabs>
      <w:ind w:left="0" w:firstLine="0"/>
      <w:contextualSpacing/>
    </w:pPr>
  </w:style>
  <w:style w:type="paragraph" w:styleId="ListBullet2">
    <w:name w:val="List Bullet 2"/>
    <w:basedOn w:val="Normal"/>
    <w:uiPriority w:val="99"/>
    <w:unhideWhenUsed/>
    <w:rsid w:val="00F8027F"/>
    <w:pPr>
      <w:numPr>
        <w:numId w:val="2"/>
      </w:numPr>
      <w:tabs>
        <w:tab w:val="clear" w:pos="720"/>
      </w:tabs>
      <w:ind w:left="0" w:firstLine="0"/>
      <w:contextualSpacing/>
    </w:pPr>
  </w:style>
  <w:style w:type="paragraph" w:styleId="NoSpacing">
    <w:name w:val="No Spacing"/>
    <w:link w:val="NoSpacingChar"/>
    <w:uiPriority w:val="1"/>
    <w:qFormat/>
    <w:rsid w:val="00F8027F"/>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F8027F"/>
    <w:rPr>
      <w:rFonts w:eastAsiaTheme="minorEastAsia"/>
      <w:kern w:val="0"/>
      <w14:ligatures w14:val="none"/>
    </w:rPr>
  </w:style>
  <w:style w:type="paragraph" w:styleId="Header">
    <w:name w:val="header"/>
    <w:basedOn w:val="Normal"/>
    <w:link w:val="HeaderChar"/>
    <w:uiPriority w:val="99"/>
    <w:unhideWhenUsed/>
    <w:rsid w:val="00F80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27F"/>
    <w:rPr>
      <w:rFonts w:eastAsiaTheme="minorEastAsia"/>
      <w:kern w:val="0"/>
      <w14:ligatures w14:val="none"/>
    </w:rPr>
  </w:style>
  <w:style w:type="paragraph" w:styleId="Footer">
    <w:name w:val="footer"/>
    <w:basedOn w:val="Normal"/>
    <w:link w:val="FooterChar"/>
    <w:uiPriority w:val="99"/>
    <w:unhideWhenUsed/>
    <w:rsid w:val="00F80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27F"/>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This package contains two agreements between the Nez Perce Tribe and D&amp;D Larix, LLC. The Professional Services Agreement (PSA) establishes consulting and advisory services, rates, and confidentiality protections. The FRASS SaaS Master Agreement licenses the FRASS platform for Tribal forestlands, with an optional Good Neighbor Authority extension. Together, these agreements provide expert support and secure software tools for sustainable forest management while preserving Tribal sovereignty and Larix intellectual property.</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Forest Econometrics</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Econometrics</dc:title>
  <dc:subject>D&amp;D Larix &amp; Nez Perce Tribe</dc:subject>
  <dc:creator>Schlosser, William</dc:creator>
  <cp:keywords/>
  <dc:description/>
  <cp:lastModifiedBy>Schlosser, William</cp:lastModifiedBy>
  <cp:revision>7</cp:revision>
  <dcterms:created xsi:type="dcterms:W3CDTF">2025-08-27T01:52:00Z</dcterms:created>
  <dcterms:modified xsi:type="dcterms:W3CDTF">2025-08-27T03:59:00Z</dcterms:modified>
  <cp:category>D&amp;D Larix, LLC</cp:category>
</cp:coreProperties>
</file>