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3DD0" w14:textId="77777777" w:rsidR="00834D80" w:rsidRDefault="00834D80" w:rsidP="00834D80">
      <w:pPr>
        <w:pStyle w:val="Title"/>
      </w:pPr>
      <w:r>
        <w:t>PROFESSIONAL SERVICES AGREEMENT</w:t>
      </w:r>
    </w:p>
    <w:p w14:paraId="34B21ED1" w14:textId="77777777" w:rsidR="00834D80" w:rsidRDefault="00834D80" w:rsidP="00834D80">
      <w:r>
        <w:t>This Agreement (“Agreement”) is entered into as of September 2, 2025, by and between:</w:t>
      </w:r>
    </w:p>
    <w:p w14:paraId="305511FE" w14:textId="77777777" w:rsidR="00834D80" w:rsidRDefault="00834D80" w:rsidP="00834D80">
      <w:pPr>
        <w:pStyle w:val="ListParagraph"/>
        <w:numPr>
          <w:ilvl w:val="0"/>
          <w:numId w:val="3"/>
        </w:numPr>
      </w:pPr>
      <w:r w:rsidRPr="00CB2BF9">
        <w:rPr>
          <w:b/>
          <w:bCs/>
        </w:rPr>
        <w:t>D&amp;D Larix, LLC</w:t>
      </w:r>
      <w:r>
        <w:t xml:space="preserve"> (“Larix”), a Washington limited liability company, with offices at 1515 NW Kenny Dr. Pullman, WA 99163, (Tel 509-592-7650) and</w:t>
      </w:r>
    </w:p>
    <w:p w14:paraId="4A9FFD7D" w14:textId="4DD831D3" w:rsidR="00834D80" w:rsidRDefault="00834D80" w:rsidP="00834D80">
      <w:pPr>
        <w:pStyle w:val="ListParagraph"/>
        <w:numPr>
          <w:ilvl w:val="0"/>
          <w:numId w:val="3"/>
        </w:numPr>
      </w:pPr>
      <w:r w:rsidRPr="00CB2BF9">
        <w:rPr>
          <w:b/>
          <w:bCs/>
        </w:rPr>
        <w:t>Nez Perce Tribe</w:t>
      </w:r>
      <w:r>
        <w:t xml:space="preserve"> (“Tribe”), a federally recognized Indian Tribe, with offices at Nez Perce Tribe, P.O. Box 365, Lapwai, ID 83540, </w:t>
      </w:r>
      <w:r w:rsidR="00CB683B">
        <w:t xml:space="preserve">(Tel </w:t>
      </w:r>
      <w:r>
        <w:t>208</w:t>
      </w:r>
      <w:r w:rsidR="00CB683B">
        <w:t>-</w:t>
      </w:r>
      <w:r>
        <w:t>843-7328</w:t>
      </w:r>
      <w:r w:rsidR="00CB683B">
        <w:t>)</w:t>
      </w:r>
      <w:r>
        <w:t>.</w:t>
      </w:r>
    </w:p>
    <w:p w14:paraId="76CC716F" w14:textId="77777777" w:rsidR="00834D80" w:rsidRDefault="00834D80" w:rsidP="00834D80">
      <w:r>
        <w:t>Together, the “Parties.”</w:t>
      </w:r>
    </w:p>
    <w:p w14:paraId="1C28A50A" w14:textId="77777777" w:rsidR="00834D80" w:rsidRDefault="00834D80" w:rsidP="00834D80">
      <w:pPr>
        <w:pStyle w:val="Heading1"/>
      </w:pPr>
      <w:r>
        <w:t>Purpose</w:t>
      </w:r>
    </w:p>
    <w:p w14:paraId="5E5031E5" w14:textId="77777777" w:rsidR="00834D80" w:rsidRDefault="00834D80" w:rsidP="00834D80">
      <w:r>
        <w:t>Larix will provide professional consulting and advisory services to assist the Tribe with technical, economic, and natural resource analysis. This may include preparation and integration of Tribal data into the Forest Resource Analysis System Software (“FRASS”), MASS timber feasibility and lumber mill development, wildlife and habitat assessments, hydrology and watershed restoration studies, economic development planning, and related services as requested by the Tribe.</w:t>
      </w:r>
    </w:p>
    <w:p w14:paraId="4597000C" w14:textId="77777777" w:rsidR="00834D80" w:rsidRDefault="00834D80" w:rsidP="00834D80">
      <w:pPr>
        <w:pStyle w:val="Heading1"/>
      </w:pPr>
      <w:r>
        <w:t>Term</w:t>
      </w:r>
    </w:p>
    <w:p w14:paraId="4CE9AEBD" w14:textId="77777777" w:rsidR="00834D80" w:rsidRDefault="00834D80" w:rsidP="00834D80">
      <w:r>
        <w:t>This Agreement shall commence on September 2, 2025, and continue until December 31, 2026, unless terminated earlier as provided herein. The Parties may extend this Agreement by mutual written consent.</w:t>
      </w:r>
    </w:p>
    <w:p w14:paraId="3BE17575" w14:textId="77777777" w:rsidR="00834D80" w:rsidRDefault="00834D80" w:rsidP="00834D80">
      <w:pPr>
        <w:pStyle w:val="Heading1"/>
      </w:pPr>
      <w:r>
        <w:t>Scope of Services</w:t>
      </w:r>
    </w:p>
    <w:p w14:paraId="5363D974" w14:textId="77777777" w:rsidR="00834D80" w:rsidRDefault="00834D80" w:rsidP="00834D80">
      <w:r>
        <w:t xml:space="preserve">Larix </w:t>
      </w:r>
      <w:proofErr w:type="gramStart"/>
      <w:r>
        <w:t>shall</w:t>
      </w:r>
      <w:proofErr w:type="gramEnd"/>
      <w:r>
        <w:t xml:space="preserve"> provide services including, but not limited to:</w:t>
      </w:r>
    </w:p>
    <w:p w14:paraId="389A09B6" w14:textId="77777777" w:rsidR="00834D80" w:rsidRDefault="00834D80" w:rsidP="00834D80">
      <w:pPr>
        <w:pStyle w:val="ListParagraph"/>
        <w:numPr>
          <w:ilvl w:val="0"/>
          <w:numId w:val="4"/>
        </w:numPr>
      </w:pPr>
      <w:r>
        <w:t>Integration of the Tribe’s existing data into FRASS.</w:t>
      </w:r>
    </w:p>
    <w:p w14:paraId="08736B67" w14:textId="1AF77D1E" w:rsidR="00834D80" w:rsidRDefault="00834D80" w:rsidP="00834D80">
      <w:pPr>
        <w:pStyle w:val="ListParagraph"/>
        <w:numPr>
          <w:ilvl w:val="0"/>
          <w:numId w:val="4"/>
        </w:numPr>
      </w:pPr>
      <w:r>
        <w:t>Creation, preparation, or management of GIS and timber stand data,</w:t>
      </w:r>
      <w:r w:rsidR="00CB683B">
        <w:t xml:space="preserve"> biometric data,</w:t>
      </w:r>
      <w:r>
        <w:t xml:space="preserve"> including data on Tribal or adjacent lands where applicable to cooperative projects with the USFS, other federal cooperators, State of Idaho, and others.</w:t>
      </w:r>
    </w:p>
    <w:p w14:paraId="4EEC118E" w14:textId="77777777" w:rsidR="00834D80" w:rsidRDefault="00834D80" w:rsidP="00834D80">
      <w:pPr>
        <w:pStyle w:val="ListParagraph"/>
        <w:numPr>
          <w:ilvl w:val="0"/>
          <w:numId w:val="4"/>
        </w:numPr>
      </w:pPr>
      <w:r>
        <w:t>Oversight of Tribal staff engaged in data preparation and collection.</w:t>
      </w:r>
    </w:p>
    <w:p w14:paraId="516A44D5" w14:textId="77777777" w:rsidR="00834D80" w:rsidRDefault="00834D80" w:rsidP="00834D80">
      <w:pPr>
        <w:pStyle w:val="ListParagraph"/>
        <w:numPr>
          <w:ilvl w:val="0"/>
          <w:numId w:val="4"/>
        </w:numPr>
      </w:pPr>
      <w:r>
        <w:t>Technical consulting, forecasting, modeling, and reporting.</w:t>
      </w:r>
    </w:p>
    <w:p w14:paraId="74DF8DD2" w14:textId="77777777" w:rsidR="00834D80" w:rsidRDefault="00834D80" w:rsidP="00834D80">
      <w:pPr>
        <w:pStyle w:val="ListParagraph"/>
        <w:numPr>
          <w:ilvl w:val="0"/>
          <w:numId w:val="4"/>
        </w:numPr>
      </w:pPr>
      <w:r>
        <w:t>Training and capacity building for Tribal staff in relevant disciplines.</w:t>
      </w:r>
    </w:p>
    <w:p w14:paraId="3F50A774" w14:textId="5689DF94" w:rsidR="00834D80" w:rsidRDefault="00834D80" w:rsidP="00834D80">
      <w:pPr>
        <w:pStyle w:val="ListParagraph"/>
        <w:numPr>
          <w:ilvl w:val="0"/>
          <w:numId w:val="4"/>
        </w:numPr>
      </w:pPr>
      <w:r>
        <w:t xml:space="preserve">Economic development studies including MASS timber feasibility, </w:t>
      </w:r>
      <w:r w:rsidR="00CB683B">
        <w:t xml:space="preserve">lumber </w:t>
      </w:r>
      <w:r>
        <w:t>mill planning, and related analysis.</w:t>
      </w:r>
    </w:p>
    <w:p w14:paraId="1434D1DA" w14:textId="77777777" w:rsidR="00834D80" w:rsidRDefault="00834D80" w:rsidP="00834D80">
      <w:pPr>
        <w:pStyle w:val="Heading1"/>
      </w:pPr>
      <w:r>
        <w:t>Compensation</w:t>
      </w:r>
    </w:p>
    <w:p w14:paraId="49636153" w14:textId="77777777" w:rsidR="00834D80" w:rsidRDefault="00834D80" w:rsidP="00834D80">
      <w:pPr>
        <w:pStyle w:val="ListParagraph"/>
        <w:numPr>
          <w:ilvl w:val="0"/>
          <w:numId w:val="5"/>
        </w:numPr>
      </w:pPr>
      <w:r w:rsidRPr="00CB2BF9">
        <w:rPr>
          <w:b/>
          <w:bCs/>
        </w:rPr>
        <w:t>Rates.</w:t>
      </w:r>
      <w:r>
        <w:t xml:space="preserve"> Larix shall be compensated on a Time &amp; Materials basis according to the Rate Schedule in Exhibit B.</w:t>
      </w:r>
    </w:p>
    <w:p w14:paraId="049991C9" w14:textId="77777777" w:rsidR="00834D80" w:rsidRDefault="00834D80" w:rsidP="00834D80">
      <w:pPr>
        <w:pStyle w:val="ListParagraph"/>
        <w:numPr>
          <w:ilvl w:val="0"/>
          <w:numId w:val="5"/>
        </w:numPr>
      </w:pPr>
      <w:r w:rsidRPr="00CB2BF9">
        <w:rPr>
          <w:b/>
          <w:bCs/>
        </w:rPr>
        <w:t>Principal Consultant</w:t>
      </w:r>
      <w:r>
        <w:t>. Dr. William E. Schlosser, Principal Consultant, shall bill at:</w:t>
      </w:r>
      <w:r>
        <w:br/>
        <w:t>- $2,500/day (</w:t>
      </w:r>
      <w:proofErr w:type="gramStart"/>
      <w:r>
        <w:t>8 hour</w:t>
      </w:r>
      <w:proofErr w:type="gramEnd"/>
      <w:r>
        <w:t xml:space="preserve"> days), unless the Tribe commits to a minimum of 5 days per month, in which case all days in that month will be billed at $2,000/day.</w:t>
      </w:r>
    </w:p>
    <w:p w14:paraId="127A7D53" w14:textId="77777777" w:rsidR="00834D80" w:rsidRDefault="00834D80" w:rsidP="00834D80">
      <w:pPr>
        <w:pStyle w:val="ListParagraph"/>
        <w:numPr>
          <w:ilvl w:val="0"/>
          <w:numId w:val="5"/>
        </w:numPr>
      </w:pPr>
      <w:r w:rsidRPr="00CB2BF9">
        <w:rPr>
          <w:b/>
          <w:bCs/>
        </w:rPr>
        <w:lastRenderedPageBreak/>
        <w:t>Other Personnel</w:t>
      </w:r>
      <w:r>
        <w:t>. Services performed by other Larix staff shall be billed at the daily rates set forth in Exhibit B.</w:t>
      </w:r>
    </w:p>
    <w:p w14:paraId="0026A090" w14:textId="77777777" w:rsidR="00834D80" w:rsidRDefault="00834D80" w:rsidP="00834D80">
      <w:pPr>
        <w:pStyle w:val="ListParagraph"/>
        <w:numPr>
          <w:ilvl w:val="0"/>
          <w:numId w:val="5"/>
        </w:numPr>
      </w:pPr>
      <w:r w:rsidRPr="00CB2BF9">
        <w:rPr>
          <w:b/>
          <w:bCs/>
        </w:rPr>
        <w:t>Expenses</w:t>
      </w:r>
      <w:r>
        <w:t>. Reasonable travel and project-related expenses, if pre-approved by the Tribe, shall be reimbursable at cost. Lodging, meals, and incidental expenses shall not exceed the U.S. GSA per diem rates in effect for the location of travel. Mileage shall be reimbursed at the IRS standard mileage rate in effect at the time of travel.</w:t>
      </w:r>
    </w:p>
    <w:p w14:paraId="64EA6BC2" w14:textId="77777777" w:rsidR="00834D80" w:rsidRDefault="00834D80" w:rsidP="00834D80">
      <w:pPr>
        <w:pStyle w:val="ListParagraph"/>
        <w:numPr>
          <w:ilvl w:val="0"/>
          <w:numId w:val="5"/>
        </w:numPr>
      </w:pPr>
      <w:r w:rsidRPr="00CB2BF9">
        <w:rPr>
          <w:b/>
          <w:bCs/>
        </w:rPr>
        <w:t>Invoicing</w:t>
      </w:r>
      <w:r>
        <w:t>. Larix shall submit monthly invoices, payable within thirty (30) days of receipt.</w:t>
      </w:r>
    </w:p>
    <w:p w14:paraId="1034DB35" w14:textId="77777777" w:rsidR="00834D80" w:rsidRDefault="00834D80" w:rsidP="00834D80">
      <w:pPr>
        <w:pStyle w:val="Heading2"/>
      </w:pPr>
      <w:r>
        <w:t>Data and Intellectual Property</w:t>
      </w:r>
    </w:p>
    <w:p w14:paraId="56CA2711" w14:textId="77777777" w:rsidR="00834D80" w:rsidRDefault="00834D80" w:rsidP="00834D80">
      <w:pPr>
        <w:pStyle w:val="ListBullet"/>
        <w:tabs>
          <w:tab w:val="num" w:pos="360"/>
        </w:tabs>
        <w:ind w:left="360" w:hanging="360"/>
      </w:pPr>
      <w:r w:rsidRPr="00CB2BF9">
        <w:rPr>
          <w:b/>
          <w:bCs/>
        </w:rPr>
        <w:t>Tribal Data</w:t>
      </w:r>
      <w:r>
        <w:t>. All raw data provided by the Tribe remains the property of the Tribe.</w:t>
      </w:r>
    </w:p>
    <w:p w14:paraId="24499477" w14:textId="77777777" w:rsidR="00834D80" w:rsidRDefault="00834D80" w:rsidP="00834D80">
      <w:pPr>
        <w:pStyle w:val="ListBullet"/>
        <w:tabs>
          <w:tab w:val="num" w:pos="360"/>
        </w:tabs>
        <w:ind w:left="360" w:hanging="360"/>
      </w:pPr>
      <w:r w:rsidRPr="00CB2BF9">
        <w:rPr>
          <w:b/>
          <w:bCs/>
        </w:rPr>
        <w:t>Commissioned Data Products</w:t>
      </w:r>
      <w:r>
        <w:t>. If the Tribe contracts with Larix to develop specific data products (e.g., GIS files, formatted economic datasets, reports, or other deliverables prepared for the Tribe’s licensed use of FRASS), such products shall be deemed Tribal Data and remain the sole property of the Tribe upon delivery.</w:t>
      </w:r>
    </w:p>
    <w:p w14:paraId="35D1522D" w14:textId="77777777" w:rsidR="00834D80" w:rsidRDefault="00834D80" w:rsidP="00834D80">
      <w:pPr>
        <w:pStyle w:val="ListBullet2"/>
        <w:tabs>
          <w:tab w:val="num" w:pos="720"/>
        </w:tabs>
        <w:ind w:left="720" w:hanging="360"/>
      </w:pPr>
      <w:r w:rsidRPr="00CB2BF9">
        <w:rPr>
          <w:i/>
          <w:iCs/>
        </w:rPr>
        <w:t>Clarification</w:t>
      </w:r>
      <w:r>
        <w:t>: This does not extend to Larix’s proprietary software code, algorithms, econometric methods, or system designs (including C# modules, Flex Taper integrations, or similar enhancements), which remain the exclusive property of Larix. The Tribe receives a license to use such features through its FRASS subscription.</w:t>
      </w:r>
    </w:p>
    <w:p w14:paraId="3A4A63FC" w14:textId="77777777" w:rsidR="00834D80" w:rsidRDefault="00834D80" w:rsidP="00834D80">
      <w:pPr>
        <w:pStyle w:val="ListBullet"/>
        <w:tabs>
          <w:tab w:val="num" w:pos="360"/>
        </w:tabs>
        <w:ind w:left="360" w:hanging="360"/>
      </w:pPr>
      <w:r w:rsidRPr="00CB2BF9">
        <w:rPr>
          <w:b/>
          <w:bCs/>
        </w:rPr>
        <w:t>FRASS IP</w:t>
      </w:r>
      <w:r>
        <w:t>. FRASS, including its algorithms, RPA Forecast Tool, Flex Taper model, and all enhancements, modifications, or derivative works created by Larix, remain the exclusive intellectual property of Larix.</w:t>
      </w:r>
    </w:p>
    <w:p w14:paraId="52EA9A01" w14:textId="77777777" w:rsidR="00834D80" w:rsidRDefault="00834D80" w:rsidP="00834D80">
      <w:pPr>
        <w:pStyle w:val="ListBullet"/>
        <w:tabs>
          <w:tab w:val="num" w:pos="360"/>
        </w:tabs>
        <w:ind w:left="360" w:hanging="360"/>
      </w:pPr>
      <w:r w:rsidRPr="00CB2BF9">
        <w:rPr>
          <w:b/>
          <w:bCs/>
        </w:rPr>
        <w:t>Deliverables</w:t>
      </w:r>
      <w:r>
        <w:t>. Reports, analyses, and outputs generated using Tribal Data in FRASS are licensed to the Tribe for its internal use.</w:t>
      </w:r>
    </w:p>
    <w:p w14:paraId="0D2301F1" w14:textId="77777777" w:rsidR="00834D80" w:rsidRDefault="00834D80" w:rsidP="00834D80">
      <w:pPr>
        <w:pStyle w:val="ListBullet"/>
        <w:tabs>
          <w:tab w:val="num" w:pos="360"/>
        </w:tabs>
        <w:ind w:left="360" w:hanging="360"/>
      </w:pPr>
      <w:r w:rsidRPr="00CB2BF9">
        <w:rPr>
          <w:b/>
          <w:bCs/>
        </w:rPr>
        <w:t>Client Requests</w:t>
      </w:r>
      <w:r>
        <w:t>. The Tribe may request modifications, enhancements, or new features in FRASS outputs (e.g., reporting formats, calculations, or presentation of results). Larix may implement such requests at its discretion as billable services under this Agreement.</w:t>
      </w:r>
    </w:p>
    <w:p w14:paraId="130E2B68" w14:textId="77777777" w:rsidR="00834D80" w:rsidRDefault="00834D80" w:rsidP="00834D80">
      <w:pPr>
        <w:pStyle w:val="ListBullet"/>
        <w:tabs>
          <w:tab w:val="num" w:pos="360"/>
        </w:tabs>
        <w:ind w:left="360" w:hanging="360"/>
      </w:pPr>
      <w:r w:rsidRPr="00CB2BF9">
        <w:rPr>
          <w:b/>
          <w:bCs/>
        </w:rPr>
        <w:t>Retention of IP Rights</w:t>
      </w:r>
      <w:r>
        <w:t>. All intellectual property rights in FRASS, including its software code, algorithms, models, and processes, remain the sole property of Larix, regardless of whether modifications are requested by the Tribe. A request for a modification does not create any ownership rights for the Tribe.</w:t>
      </w:r>
    </w:p>
    <w:p w14:paraId="21A3F8BE" w14:textId="77777777" w:rsidR="00834D80" w:rsidRDefault="00834D80" w:rsidP="00834D80">
      <w:pPr>
        <w:pStyle w:val="ListBullet"/>
        <w:tabs>
          <w:tab w:val="num" w:pos="360"/>
        </w:tabs>
        <w:ind w:left="360" w:hanging="360"/>
      </w:pPr>
      <w:r w:rsidRPr="00CB2BF9">
        <w:rPr>
          <w:b/>
          <w:bCs/>
        </w:rPr>
        <w:t>System Modifications</w:t>
      </w:r>
      <w:r>
        <w:t>. The Tribe may suggest modifications or enhancements to FRASS:</w:t>
      </w:r>
    </w:p>
    <w:p w14:paraId="2A8A6133" w14:textId="77777777" w:rsidR="00834D80" w:rsidRDefault="00834D80" w:rsidP="00834D80">
      <w:pPr>
        <w:pStyle w:val="ListBullet2"/>
        <w:tabs>
          <w:tab w:val="num" w:pos="720"/>
        </w:tabs>
        <w:ind w:left="720" w:hanging="360"/>
      </w:pPr>
      <w:r>
        <w:t>If Larix determines the suggestion has value to all FRASS users, Larix may implement it at its own expense. Such modifications become part of FRASS and are available to all clients.</w:t>
      </w:r>
    </w:p>
    <w:p w14:paraId="19BFA2A5" w14:textId="77777777" w:rsidR="00834D80" w:rsidRDefault="00834D80" w:rsidP="00834D80">
      <w:pPr>
        <w:pStyle w:val="ListBullet2"/>
        <w:tabs>
          <w:tab w:val="num" w:pos="720"/>
        </w:tabs>
        <w:ind w:left="720" w:hanging="360"/>
      </w:pPr>
      <w:r>
        <w:t>If Larix determines the suggestion is feasible but primarily of value to the Tribe, Larix may implement it at the Tribe’s expense as a custom feature. Such custom modifications remain exclusive to the Tribe for a minimum of five (5) years, after which Larix may elect to integrate the feature into FRASS for general use.</w:t>
      </w:r>
    </w:p>
    <w:p w14:paraId="67CF417F" w14:textId="77777777" w:rsidR="00834D80" w:rsidRDefault="00834D80" w:rsidP="00834D80">
      <w:pPr>
        <w:pStyle w:val="ListBullet"/>
        <w:tabs>
          <w:tab w:val="num" w:pos="360"/>
        </w:tabs>
        <w:ind w:left="360" w:hanging="360"/>
      </w:pPr>
      <w:r w:rsidRPr="00CB2BF9">
        <w:rPr>
          <w:b/>
          <w:bCs/>
        </w:rPr>
        <w:lastRenderedPageBreak/>
        <w:t>No Transfer of Proprietary Knowledge</w:t>
      </w:r>
      <w:r>
        <w:t>. The Tribe acknowledges that Larix’s methodologies, algorithms, software architecture, source code, and technical expertise (“Larix Knowledge”) are proprietary to Larix. Nothing in this Agreement shall be construed as a transfer, assignment, or license of Larix Knowledge beyond the limited rights expressly granted herein.</w:t>
      </w:r>
    </w:p>
    <w:p w14:paraId="15108FC3" w14:textId="77777777" w:rsidR="00834D80" w:rsidRDefault="00834D80" w:rsidP="00834D80">
      <w:pPr>
        <w:pStyle w:val="ListBullet"/>
        <w:tabs>
          <w:tab w:val="num" w:pos="360"/>
        </w:tabs>
        <w:ind w:left="360" w:hanging="360"/>
      </w:pPr>
      <w:r w:rsidRPr="00CB2BF9">
        <w:rPr>
          <w:b/>
          <w:bCs/>
        </w:rPr>
        <w:t>Confidentiality</w:t>
      </w:r>
      <w:r>
        <w:t>. Both Parties agree to maintain the confidentiality of the other’s proprietary information.</w:t>
      </w:r>
    </w:p>
    <w:p w14:paraId="3767F186" w14:textId="77777777" w:rsidR="00834D80" w:rsidRDefault="00834D80" w:rsidP="00834D80">
      <w:pPr>
        <w:pStyle w:val="Heading1"/>
      </w:pPr>
      <w:r>
        <w:t>Sovereign Immunity and Dispute Resolution</w:t>
      </w:r>
    </w:p>
    <w:p w14:paraId="29A978AC" w14:textId="77777777" w:rsidR="00834D80" w:rsidRDefault="00834D80" w:rsidP="00834D80">
      <w:r>
        <w:t>Nothing in this Agreement shall be construed as a waiver of the Tribe’s sovereign immunity, except as expressly provided. Any disputes not resolved through good-faith negotiation shall be resolved by binding arbitration administered by [JAMS/AAA] in [Spokane/Boise], unless otherwise agreed in writing.</w:t>
      </w:r>
    </w:p>
    <w:p w14:paraId="658733E7" w14:textId="77777777" w:rsidR="00834D80" w:rsidRDefault="00834D80" w:rsidP="00834D80">
      <w:pPr>
        <w:pStyle w:val="Heading1"/>
      </w:pPr>
      <w:r>
        <w:t>Termination</w:t>
      </w:r>
    </w:p>
    <w:p w14:paraId="0EDF0175" w14:textId="77777777" w:rsidR="00834D80" w:rsidRDefault="00834D80" w:rsidP="00834D80">
      <w:r>
        <w:t>Either Party may terminate this Agreement upon thirty (30) days’ written notice. The Tribe shall compensate Larix for all services performed and expenses incurred up to the effective termination date.</w:t>
      </w:r>
    </w:p>
    <w:p w14:paraId="1C47A57F" w14:textId="77777777" w:rsidR="00834D80" w:rsidRDefault="00834D80" w:rsidP="00834D80">
      <w:pPr>
        <w:pStyle w:val="Heading1"/>
      </w:pPr>
      <w:r>
        <w:t>Future SaaS Subscription</w:t>
      </w:r>
    </w:p>
    <w:p w14:paraId="03A4B143" w14:textId="77777777" w:rsidR="00834D80" w:rsidRDefault="00834D80" w:rsidP="00834D80">
      <w:r>
        <w:t>Note: The SaaS License Schedules have been presented as a distinct FRASS SaaS Master Agreement. This Professional Services Agreement governs only consulting, analysis, and professional services provided by Larix.</w:t>
      </w:r>
    </w:p>
    <w:p w14:paraId="60310CB0" w14:textId="77777777" w:rsidR="00834D80" w:rsidRDefault="00834D80" w:rsidP="00834D80"/>
    <w:p w14:paraId="54C0A25D" w14:textId="77777777" w:rsidR="00834D80" w:rsidRDefault="00834D80" w:rsidP="00834D80">
      <w:pPr>
        <w:pStyle w:val="Title"/>
        <w:pageBreakBefore/>
      </w:pPr>
      <w:r>
        <w:lastRenderedPageBreak/>
        <w:t>Exhibit B – Rate Schedule</w:t>
      </w:r>
    </w:p>
    <w:p w14:paraId="7D21AF3C" w14:textId="77777777" w:rsidR="00834D80" w:rsidRDefault="00834D80" w:rsidP="00834D80">
      <w:r>
        <w:t>This Exhibit B sets forth the professional services rates applicable to Larix personnel engaged under this Agreement. These rates are specific to consulting, analysis, technical assistance, and related professional services. They are distinct from the FRASS subscription fees contained in the separate FRASS SaaS Master Agreement and apply only to services performed by Larix staff under this Professional Services Agreement.</w:t>
      </w:r>
    </w:p>
    <w:p w14:paraId="104C8EC1" w14:textId="77777777" w:rsidR="00834D80" w:rsidRDefault="00834D80" w:rsidP="00834D80">
      <w:pPr>
        <w:pStyle w:val="Heading2"/>
      </w:pPr>
      <w:r>
        <w:t>1. Principal Consultant</w:t>
      </w:r>
    </w:p>
    <w:p w14:paraId="640D42A0" w14:textId="77777777" w:rsidR="00834D80" w:rsidRDefault="00834D80" w:rsidP="00834D80">
      <w:pPr>
        <w:pStyle w:val="ListBullet"/>
        <w:tabs>
          <w:tab w:val="num" w:pos="360"/>
        </w:tabs>
        <w:ind w:left="360" w:hanging="360"/>
      </w:pPr>
      <w:r>
        <w:t>Dr. William E. Schlosser, PhD – $2,500/day (8 hours).</w:t>
      </w:r>
    </w:p>
    <w:p w14:paraId="6BC1DD06" w14:textId="77777777" w:rsidR="00834D80" w:rsidRDefault="00834D80" w:rsidP="00834D80">
      <w:pPr>
        <w:pStyle w:val="ListBullet"/>
        <w:tabs>
          <w:tab w:val="num" w:pos="360"/>
        </w:tabs>
        <w:ind w:left="360" w:hanging="360"/>
      </w:pPr>
      <w:r>
        <w:t>Discounted to $2,000/day if the Tribe commits to a minimum of 5 days per month; all days in that month are billed at $2,000/day.</w:t>
      </w:r>
    </w:p>
    <w:p w14:paraId="07491469" w14:textId="77777777" w:rsidR="00834D80" w:rsidRDefault="00834D80" w:rsidP="00834D80">
      <w:pPr>
        <w:pStyle w:val="Heading2"/>
      </w:pPr>
      <w:r>
        <w:t>2. Senior Specialists</w:t>
      </w:r>
    </w:p>
    <w:p w14:paraId="19A0C2E9" w14:textId="77777777" w:rsidR="00834D80" w:rsidRDefault="00834D80" w:rsidP="00834D80">
      <w:pPr>
        <w:pStyle w:val="ListBullet"/>
        <w:tabs>
          <w:tab w:val="num" w:pos="360"/>
        </w:tabs>
        <w:ind w:left="360" w:hanging="360"/>
      </w:pPr>
      <w:r>
        <w:t>Senior Subject Matter Experts (e.g., Forestry Economics, Biometrics, Geospatial Analysis, Policy) – $2,000/day.</w:t>
      </w:r>
    </w:p>
    <w:p w14:paraId="4762120D" w14:textId="77777777" w:rsidR="00834D80" w:rsidRDefault="00834D80" w:rsidP="00834D80">
      <w:pPr>
        <w:pStyle w:val="ListBullet"/>
        <w:tabs>
          <w:tab w:val="num" w:pos="360"/>
        </w:tabs>
        <w:ind w:left="360" w:hanging="360"/>
      </w:pPr>
      <w:r>
        <w:t>No monthly discount applies.</w:t>
      </w:r>
    </w:p>
    <w:p w14:paraId="185B5969" w14:textId="77777777" w:rsidR="00834D80" w:rsidRDefault="00834D80" w:rsidP="00834D80">
      <w:pPr>
        <w:pStyle w:val="Heading2"/>
      </w:pPr>
      <w:r>
        <w:t>3. Specialists / Analysts</w:t>
      </w:r>
    </w:p>
    <w:p w14:paraId="0381DF13" w14:textId="77777777" w:rsidR="00834D80" w:rsidRDefault="00834D80" w:rsidP="00834D80">
      <w:pPr>
        <w:pStyle w:val="ListBullet"/>
        <w:tabs>
          <w:tab w:val="num" w:pos="360"/>
        </w:tabs>
        <w:ind w:left="360" w:hanging="360"/>
      </w:pPr>
      <w:r>
        <w:t>Technical Staff, Analysts, Programmers – $1,500/day.</w:t>
      </w:r>
    </w:p>
    <w:p w14:paraId="28578BC9" w14:textId="77777777" w:rsidR="00834D80" w:rsidRDefault="00834D80" w:rsidP="00834D80">
      <w:pPr>
        <w:pStyle w:val="ListBullet"/>
        <w:tabs>
          <w:tab w:val="num" w:pos="360"/>
        </w:tabs>
        <w:ind w:left="360" w:hanging="360"/>
      </w:pPr>
      <w:r>
        <w:t>Available for project-specific assignments (database management, reporting, software support).</w:t>
      </w:r>
    </w:p>
    <w:p w14:paraId="419A541E" w14:textId="77777777" w:rsidR="00834D80" w:rsidRDefault="00834D80" w:rsidP="00834D80">
      <w:pPr>
        <w:pStyle w:val="Heading2"/>
      </w:pPr>
      <w:r>
        <w:t>4. Field Support Staff</w:t>
      </w:r>
    </w:p>
    <w:p w14:paraId="5899E248" w14:textId="77777777" w:rsidR="00834D80" w:rsidRDefault="00834D80" w:rsidP="00834D80">
      <w:pPr>
        <w:pStyle w:val="ListBullet"/>
        <w:tabs>
          <w:tab w:val="num" w:pos="360"/>
        </w:tabs>
        <w:ind w:left="360" w:hanging="360"/>
      </w:pPr>
      <w:r>
        <w:t>Field Technicians, Data Collectors, GIS Assistants – $1,000/day.</w:t>
      </w:r>
    </w:p>
    <w:p w14:paraId="228AC6C4" w14:textId="77777777" w:rsidR="00834D80" w:rsidRDefault="00834D80" w:rsidP="00834D80">
      <w:pPr>
        <w:pStyle w:val="ListBullet"/>
        <w:tabs>
          <w:tab w:val="num" w:pos="360"/>
        </w:tabs>
        <w:ind w:left="360" w:hanging="360"/>
      </w:pPr>
      <w:r>
        <w:t>Travel days billed at half-rate ($500/day).</w:t>
      </w:r>
    </w:p>
    <w:p w14:paraId="40F8022D" w14:textId="77777777" w:rsidR="00834D80" w:rsidRDefault="00834D80" w:rsidP="00834D80">
      <w:pPr>
        <w:pStyle w:val="Heading2"/>
      </w:pPr>
      <w:r>
        <w:t>5. Clerical / Administrative Support</w:t>
      </w:r>
    </w:p>
    <w:p w14:paraId="0578624D" w14:textId="77777777" w:rsidR="00834D80" w:rsidRDefault="00834D80" w:rsidP="00834D80">
      <w:pPr>
        <w:pStyle w:val="ListBullet"/>
        <w:tabs>
          <w:tab w:val="num" w:pos="360"/>
        </w:tabs>
        <w:ind w:left="360" w:hanging="360"/>
      </w:pPr>
      <w:r>
        <w:t>Administrative Assistants, Document Prep, QA – $500/day.</w:t>
      </w:r>
    </w:p>
    <w:p w14:paraId="765FD14D" w14:textId="77777777" w:rsidR="00834D80" w:rsidRDefault="00834D80" w:rsidP="00834D80">
      <w:pPr>
        <w:pStyle w:val="Heading2"/>
      </w:pPr>
      <w:r>
        <w:t>Expenses</w:t>
      </w:r>
    </w:p>
    <w:p w14:paraId="54ED730E" w14:textId="77777777" w:rsidR="00834D80" w:rsidRDefault="00834D80" w:rsidP="00834D80">
      <w:pPr>
        <w:pStyle w:val="ListBullet"/>
        <w:tabs>
          <w:tab w:val="num" w:pos="360"/>
        </w:tabs>
        <w:ind w:left="360" w:hanging="360"/>
      </w:pPr>
      <w:r w:rsidRPr="00CB683B">
        <w:rPr>
          <w:b/>
          <w:bCs/>
        </w:rPr>
        <w:t>Travel</w:t>
      </w:r>
      <w:r>
        <w:t>: reimbursed at actual cost, not to exceed U.S. GSA per diem rates.</w:t>
      </w:r>
    </w:p>
    <w:p w14:paraId="3463B222" w14:textId="77777777" w:rsidR="00834D80" w:rsidRDefault="00834D80" w:rsidP="00834D80">
      <w:pPr>
        <w:pStyle w:val="ListBullet"/>
        <w:tabs>
          <w:tab w:val="num" w:pos="360"/>
        </w:tabs>
        <w:ind w:left="360" w:hanging="360"/>
      </w:pPr>
      <w:r w:rsidRPr="00CB683B">
        <w:rPr>
          <w:b/>
          <w:bCs/>
        </w:rPr>
        <w:t>Mileage</w:t>
      </w:r>
      <w:r>
        <w:t>: reimbursed at current IRS rate.</w:t>
      </w:r>
    </w:p>
    <w:p w14:paraId="6FB59838" w14:textId="77777777" w:rsidR="00834D80" w:rsidRDefault="00834D80" w:rsidP="00834D80">
      <w:pPr>
        <w:pStyle w:val="ListBullet"/>
        <w:tabs>
          <w:tab w:val="num" w:pos="360"/>
        </w:tabs>
        <w:ind w:left="360" w:hanging="360"/>
      </w:pPr>
      <w:r w:rsidRPr="00CB683B">
        <w:rPr>
          <w:b/>
          <w:bCs/>
        </w:rPr>
        <w:t>Other Project Expenses</w:t>
      </w:r>
      <w:r>
        <w:t>: materials, software, or subcontractors reimbursed at cost, with Tribal pre-approval.</w:t>
      </w:r>
    </w:p>
    <w:p w14:paraId="249D7C54" w14:textId="77777777" w:rsidR="00834D80" w:rsidRDefault="00834D80" w:rsidP="00834D80">
      <w:pPr>
        <w:pStyle w:val="Heading2"/>
      </w:pPr>
      <w:r>
        <w:t>Invoicing</w:t>
      </w:r>
    </w:p>
    <w:p w14:paraId="642BFB1A" w14:textId="717B5FB8" w:rsidR="00714465" w:rsidRDefault="00834D80" w:rsidP="00834D80">
      <w:pPr>
        <w:pStyle w:val="ListBullet"/>
        <w:tabs>
          <w:tab w:val="num" w:pos="360"/>
        </w:tabs>
        <w:ind w:left="360" w:hanging="360"/>
      </w:pPr>
      <w:r>
        <w:t>Monthly invoices will be submitted; Net 30 payment terms apply.</w:t>
      </w:r>
    </w:p>
    <w:sectPr w:rsidR="00714465" w:rsidSect="00834D80">
      <w:footerReference w:type="default" r:id="rI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731828"/>
      <w:docPartObj>
        <w:docPartGallery w:val="Page Numbers (Bottom of Page)"/>
        <w:docPartUnique/>
      </w:docPartObj>
    </w:sdtPr>
    <w:sdtContent>
      <w:sdt>
        <w:sdtPr>
          <w:id w:val="1728636285"/>
          <w:docPartObj>
            <w:docPartGallery w:val="Page Numbers (Top of Page)"/>
            <w:docPartUnique/>
          </w:docPartObj>
        </w:sdtPr>
        <w:sdtContent>
          <w:p w14:paraId="2B0A5D0A" w14:textId="77777777" w:rsidR="00834D80" w:rsidRDefault="00834D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7A00087" w14:textId="77777777" w:rsidR="00834D80" w:rsidRDefault="00834D8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B081D9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F3ADE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CE23DD1"/>
    <w:multiLevelType w:val="hybridMultilevel"/>
    <w:tmpl w:val="96EEC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F00DC6"/>
    <w:multiLevelType w:val="hybridMultilevel"/>
    <w:tmpl w:val="2E50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7576D"/>
    <w:multiLevelType w:val="hybridMultilevel"/>
    <w:tmpl w:val="8D7C3EA8"/>
    <w:lvl w:ilvl="0" w:tplc="42808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716984">
    <w:abstractNumId w:val="1"/>
  </w:num>
  <w:num w:numId="2" w16cid:durableId="138424958">
    <w:abstractNumId w:val="0"/>
  </w:num>
  <w:num w:numId="3" w16cid:durableId="1642736152">
    <w:abstractNumId w:val="4"/>
  </w:num>
  <w:num w:numId="4" w16cid:durableId="100607447">
    <w:abstractNumId w:val="3"/>
  </w:num>
  <w:num w:numId="5" w16cid:durableId="83507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80"/>
    <w:rsid w:val="00714465"/>
    <w:rsid w:val="008327F7"/>
    <w:rsid w:val="00834D80"/>
    <w:rsid w:val="00845967"/>
    <w:rsid w:val="00A4218F"/>
    <w:rsid w:val="00B75A94"/>
    <w:rsid w:val="00BE1AD2"/>
    <w:rsid w:val="00CB683B"/>
    <w:rsid w:val="00F4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4773"/>
  <w15:chartTrackingRefBased/>
  <w15:docId w15:val="{1C0085DF-762C-4F8F-81DD-26C1EF93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D80"/>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A4218F"/>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34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18F"/>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834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D80"/>
    <w:rPr>
      <w:rFonts w:eastAsiaTheme="majorEastAsia" w:cstheme="majorBidi"/>
      <w:color w:val="272727" w:themeColor="text1" w:themeTint="D8"/>
    </w:rPr>
  </w:style>
  <w:style w:type="paragraph" w:styleId="Title">
    <w:name w:val="Title"/>
    <w:basedOn w:val="Normal"/>
    <w:next w:val="Normal"/>
    <w:link w:val="TitleChar"/>
    <w:uiPriority w:val="10"/>
    <w:qFormat/>
    <w:rsid w:val="00834D80"/>
    <w:pPr>
      <w:pBdr>
        <w:bottom w:val="single" w:sz="4" w:space="1" w:color="auto"/>
      </w:pBdr>
      <w:spacing w:after="80" w:line="240" w:lineRule="auto"/>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834D80"/>
    <w:rPr>
      <w:rFonts w:asciiTheme="majorHAnsi" w:eastAsiaTheme="majorEastAsia" w:hAnsiTheme="majorHAnsi" w:cstheme="majorBidi"/>
      <w:b/>
      <w:spacing w:val="-10"/>
      <w:kern w:val="28"/>
      <w:sz w:val="28"/>
      <w:szCs w:val="56"/>
      <w14:ligatures w14:val="none"/>
    </w:rPr>
  </w:style>
  <w:style w:type="paragraph" w:styleId="Subtitle">
    <w:name w:val="Subtitle"/>
    <w:basedOn w:val="Normal"/>
    <w:next w:val="Normal"/>
    <w:link w:val="SubtitleChar"/>
    <w:uiPriority w:val="11"/>
    <w:qFormat/>
    <w:rsid w:val="00834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D80"/>
    <w:pPr>
      <w:spacing w:before="160"/>
      <w:jc w:val="center"/>
    </w:pPr>
    <w:rPr>
      <w:i/>
      <w:iCs/>
      <w:color w:val="404040" w:themeColor="text1" w:themeTint="BF"/>
    </w:rPr>
  </w:style>
  <w:style w:type="character" w:customStyle="1" w:styleId="QuoteChar">
    <w:name w:val="Quote Char"/>
    <w:basedOn w:val="DefaultParagraphFont"/>
    <w:link w:val="Quote"/>
    <w:uiPriority w:val="29"/>
    <w:rsid w:val="00834D80"/>
    <w:rPr>
      <w:i/>
      <w:iCs/>
      <w:color w:val="404040" w:themeColor="text1" w:themeTint="BF"/>
    </w:rPr>
  </w:style>
  <w:style w:type="paragraph" w:styleId="ListParagraph">
    <w:name w:val="List Paragraph"/>
    <w:basedOn w:val="Normal"/>
    <w:uiPriority w:val="34"/>
    <w:qFormat/>
    <w:rsid w:val="00834D80"/>
    <w:pPr>
      <w:ind w:left="720"/>
      <w:contextualSpacing/>
    </w:pPr>
  </w:style>
  <w:style w:type="character" w:styleId="IntenseEmphasis">
    <w:name w:val="Intense Emphasis"/>
    <w:basedOn w:val="DefaultParagraphFont"/>
    <w:uiPriority w:val="21"/>
    <w:qFormat/>
    <w:rsid w:val="00834D80"/>
    <w:rPr>
      <w:i/>
      <w:iCs/>
      <w:color w:val="0F4761" w:themeColor="accent1" w:themeShade="BF"/>
    </w:rPr>
  </w:style>
  <w:style w:type="paragraph" w:styleId="IntenseQuote">
    <w:name w:val="Intense Quote"/>
    <w:basedOn w:val="Normal"/>
    <w:next w:val="Normal"/>
    <w:link w:val="IntenseQuoteChar"/>
    <w:uiPriority w:val="30"/>
    <w:qFormat/>
    <w:rsid w:val="00834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D80"/>
    <w:rPr>
      <w:i/>
      <w:iCs/>
      <w:color w:val="0F4761" w:themeColor="accent1" w:themeShade="BF"/>
    </w:rPr>
  </w:style>
  <w:style w:type="character" w:styleId="IntenseReference">
    <w:name w:val="Intense Reference"/>
    <w:basedOn w:val="DefaultParagraphFont"/>
    <w:uiPriority w:val="32"/>
    <w:qFormat/>
    <w:rsid w:val="00834D80"/>
    <w:rPr>
      <w:b/>
      <w:bCs/>
      <w:smallCaps/>
      <w:color w:val="0F4761" w:themeColor="accent1" w:themeShade="BF"/>
      <w:spacing w:val="5"/>
    </w:rPr>
  </w:style>
  <w:style w:type="paragraph" w:styleId="Footer">
    <w:name w:val="footer"/>
    <w:basedOn w:val="Normal"/>
    <w:link w:val="FooterChar"/>
    <w:uiPriority w:val="99"/>
    <w:unhideWhenUsed/>
    <w:rsid w:val="00834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D80"/>
    <w:rPr>
      <w:rFonts w:eastAsiaTheme="minorEastAsia"/>
      <w:kern w:val="0"/>
      <w14:ligatures w14:val="none"/>
    </w:rPr>
  </w:style>
  <w:style w:type="paragraph" w:styleId="ListBullet">
    <w:name w:val="List Bullet"/>
    <w:basedOn w:val="Normal"/>
    <w:uiPriority w:val="99"/>
    <w:unhideWhenUsed/>
    <w:rsid w:val="00834D80"/>
    <w:pPr>
      <w:numPr>
        <w:numId w:val="1"/>
      </w:numPr>
      <w:tabs>
        <w:tab w:val="clear" w:pos="360"/>
      </w:tabs>
      <w:ind w:left="0" w:firstLine="0"/>
      <w:contextualSpacing/>
    </w:pPr>
  </w:style>
  <w:style w:type="paragraph" w:styleId="ListBullet2">
    <w:name w:val="List Bullet 2"/>
    <w:basedOn w:val="Normal"/>
    <w:uiPriority w:val="99"/>
    <w:unhideWhenUsed/>
    <w:rsid w:val="00834D80"/>
    <w:pPr>
      <w:numPr>
        <w:numId w:val="2"/>
      </w:numPr>
      <w:tabs>
        <w:tab w:val="clear" w:pos="72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778B-3A4A-45C3-879C-5D341DA8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Schlosser, William</dc:creator>
  <cp:keywords/>
  <dc:description/>
  <cp:lastModifiedBy>Schlosser, William</cp:lastModifiedBy>
  <cp:revision>2</cp:revision>
  <dcterms:created xsi:type="dcterms:W3CDTF">2025-08-27T01:35:00Z</dcterms:created>
  <dcterms:modified xsi:type="dcterms:W3CDTF">2025-08-27T01:46:00Z</dcterms:modified>
</cp:coreProperties>
</file>